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F6" w:rsidRDefault="00B50E79">
      <w:pPr>
        <w:spacing w:before="82"/>
        <w:ind w:right="135"/>
        <w:jc w:val="right"/>
        <w:rPr>
          <w:sz w:val="20"/>
        </w:rPr>
      </w:pPr>
      <w:bookmarkStart w:id="0" w:name="_GoBack"/>
      <w:bookmarkEnd w:id="0"/>
      <w:r>
        <w:rPr>
          <w:color w:val="231F20"/>
          <w:sz w:val="20"/>
        </w:rPr>
        <w:t>10</w:t>
      </w:r>
      <w:r w:rsidR="008547C1">
        <w:rPr>
          <w:color w:val="231F20"/>
          <w:sz w:val="20"/>
        </w:rPr>
        <w:t>/20</w:t>
      </w:r>
    </w:p>
    <w:p w:rsidR="00E422F6" w:rsidRDefault="00E422F6">
      <w:pPr>
        <w:spacing w:before="3"/>
        <w:rPr>
          <w:sz w:val="8"/>
        </w:rPr>
      </w:pPr>
    </w:p>
    <w:tbl>
      <w:tblPr>
        <w:tblW w:w="0" w:type="auto"/>
        <w:tblInd w:w="1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90"/>
        <w:gridCol w:w="8130"/>
      </w:tblGrid>
      <w:tr w:rsidR="00E422F6">
        <w:trPr>
          <w:trHeight w:hRule="exact" w:val="978"/>
        </w:trPr>
        <w:tc>
          <w:tcPr>
            <w:tcW w:w="1590" w:type="dxa"/>
            <w:tcBorders>
              <w:top w:val="nil"/>
              <w:left w:val="nil"/>
              <w:bottom w:val="nil"/>
              <w:right w:val="nil"/>
            </w:tcBorders>
            <w:shd w:val="clear" w:color="auto" w:fill="231F20"/>
          </w:tcPr>
          <w:p w:rsidR="00E422F6" w:rsidRDefault="00E422F6">
            <w:pPr>
              <w:pStyle w:val="TableParagraph"/>
              <w:spacing w:before="7"/>
              <w:rPr>
                <w:sz w:val="27"/>
              </w:rPr>
            </w:pPr>
          </w:p>
          <w:p w:rsidR="00E422F6" w:rsidRDefault="00915B0D">
            <w:pPr>
              <w:pStyle w:val="TableParagraph"/>
              <w:spacing w:before="1"/>
              <w:ind w:left="262" w:right="198"/>
              <w:jc w:val="center"/>
              <w:rPr>
                <w:sz w:val="28"/>
              </w:rPr>
            </w:pPr>
            <w:r>
              <w:rPr>
                <w:color w:val="FFFFFF"/>
                <w:spacing w:val="26"/>
                <w:sz w:val="28"/>
              </w:rPr>
              <w:t>FA</w:t>
            </w:r>
            <w:r>
              <w:rPr>
                <w:color w:val="FFFFFF"/>
                <w:spacing w:val="-57"/>
                <w:sz w:val="28"/>
              </w:rPr>
              <w:t xml:space="preserve"> </w:t>
            </w:r>
            <w:r>
              <w:rPr>
                <w:color w:val="FFFFFF"/>
                <w:sz w:val="28"/>
              </w:rPr>
              <w:t xml:space="preserve">C </w:t>
            </w:r>
            <w:r>
              <w:rPr>
                <w:color w:val="FFFFFF"/>
                <w:spacing w:val="26"/>
                <w:sz w:val="28"/>
              </w:rPr>
              <w:t>TS</w:t>
            </w:r>
            <w:r>
              <w:rPr>
                <w:color w:val="FFFFFF"/>
                <w:spacing w:val="-26"/>
                <w:sz w:val="28"/>
              </w:rPr>
              <w:t xml:space="preserve"> </w:t>
            </w:r>
          </w:p>
        </w:tc>
        <w:tc>
          <w:tcPr>
            <w:tcW w:w="8130" w:type="dxa"/>
            <w:tcBorders>
              <w:top w:val="nil"/>
              <w:left w:val="nil"/>
              <w:bottom w:val="nil"/>
              <w:right w:val="nil"/>
            </w:tcBorders>
            <w:shd w:val="clear" w:color="auto" w:fill="231F20"/>
          </w:tcPr>
          <w:p w:rsidR="00E422F6" w:rsidRDefault="00915B0D" w:rsidP="00B50E79">
            <w:pPr>
              <w:pStyle w:val="TableParagraph"/>
              <w:spacing w:before="133" w:line="249" w:lineRule="auto"/>
              <w:ind w:left="180" w:right="509"/>
              <w:rPr>
                <w:sz w:val="28"/>
              </w:rPr>
            </w:pPr>
            <w:r>
              <w:rPr>
                <w:color w:val="FFFFFF"/>
                <w:sz w:val="28"/>
              </w:rPr>
              <w:t>What does P</w:t>
            </w:r>
            <w:r w:rsidR="00B50E79">
              <w:rPr>
                <w:color w:val="FFFFFF"/>
                <w:sz w:val="28"/>
              </w:rPr>
              <w:t xml:space="preserve">iper Heartland Healthcare Capital </w:t>
            </w:r>
            <w:r>
              <w:rPr>
                <w:color w:val="FFFFFF"/>
                <w:sz w:val="28"/>
              </w:rPr>
              <w:t xml:space="preserve">LLC </w:t>
            </w:r>
            <w:r w:rsidR="00B50E79">
              <w:rPr>
                <w:color w:val="FFFFFF"/>
                <w:sz w:val="28"/>
              </w:rPr>
              <w:t xml:space="preserve">(PHHC) </w:t>
            </w:r>
            <w:r>
              <w:rPr>
                <w:color w:val="FFFFFF"/>
                <w:sz w:val="28"/>
              </w:rPr>
              <w:t>do with your personal information?</w:t>
            </w:r>
          </w:p>
        </w:tc>
      </w:tr>
      <w:tr w:rsidR="00E422F6">
        <w:trPr>
          <w:trHeight w:hRule="exact" w:val="1180"/>
        </w:trPr>
        <w:tc>
          <w:tcPr>
            <w:tcW w:w="1590" w:type="dxa"/>
            <w:tcBorders>
              <w:top w:val="nil"/>
            </w:tcBorders>
          </w:tcPr>
          <w:p w:rsidR="00E422F6" w:rsidRDefault="00E422F6">
            <w:pPr>
              <w:pStyle w:val="TableParagraph"/>
              <w:rPr>
                <w:sz w:val="26"/>
              </w:rPr>
            </w:pPr>
          </w:p>
          <w:p w:rsidR="00E422F6" w:rsidRDefault="00915B0D">
            <w:pPr>
              <w:pStyle w:val="TableParagraph"/>
              <w:spacing w:before="158"/>
              <w:ind w:left="395" w:right="380"/>
              <w:jc w:val="center"/>
            </w:pPr>
            <w:r>
              <w:rPr>
                <w:color w:val="231F20"/>
              </w:rPr>
              <w:t>WHY?</w:t>
            </w:r>
          </w:p>
        </w:tc>
        <w:tc>
          <w:tcPr>
            <w:tcW w:w="8130" w:type="dxa"/>
            <w:tcBorders>
              <w:top w:val="nil"/>
            </w:tcBorders>
          </w:tcPr>
          <w:p w:rsidR="00E422F6" w:rsidRDefault="00915B0D">
            <w:pPr>
              <w:pStyle w:val="TableParagraph"/>
              <w:spacing w:before="96" w:line="247" w:lineRule="auto"/>
              <w:ind w:left="170" w:right="419"/>
              <w:rPr>
                <w:sz w:val="20"/>
              </w:rPr>
            </w:pPr>
            <w:r>
              <w:rPr>
                <w:color w:val="231F20"/>
                <w:sz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E422F6">
        <w:trPr>
          <w:trHeight w:hRule="exact" w:val="2302"/>
        </w:trPr>
        <w:tc>
          <w:tcPr>
            <w:tcW w:w="1590" w:type="dxa"/>
          </w:tcPr>
          <w:p w:rsidR="00E422F6" w:rsidRDefault="00E422F6">
            <w:pPr>
              <w:pStyle w:val="TableParagraph"/>
              <w:rPr>
                <w:sz w:val="26"/>
              </w:rPr>
            </w:pPr>
          </w:p>
          <w:p w:rsidR="00E422F6" w:rsidRDefault="00E422F6">
            <w:pPr>
              <w:pStyle w:val="TableParagraph"/>
              <w:rPr>
                <w:sz w:val="26"/>
              </w:rPr>
            </w:pPr>
          </w:p>
          <w:p w:rsidR="00E422F6" w:rsidRDefault="00E422F6">
            <w:pPr>
              <w:pStyle w:val="TableParagraph"/>
              <w:rPr>
                <w:sz w:val="26"/>
              </w:rPr>
            </w:pPr>
          </w:p>
          <w:p w:rsidR="00E422F6" w:rsidRDefault="00915B0D">
            <w:pPr>
              <w:pStyle w:val="TableParagraph"/>
              <w:spacing w:before="197"/>
              <w:ind w:left="395" w:right="381"/>
              <w:jc w:val="center"/>
            </w:pPr>
            <w:r>
              <w:rPr>
                <w:color w:val="231F20"/>
              </w:rPr>
              <w:t>WHAT?</w:t>
            </w:r>
          </w:p>
        </w:tc>
        <w:tc>
          <w:tcPr>
            <w:tcW w:w="8130" w:type="dxa"/>
          </w:tcPr>
          <w:p w:rsidR="00E422F6" w:rsidRDefault="00915B0D">
            <w:pPr>
              <w:pStyle w:val="TableParagraph"/>
              <w:spacing w:before="122" w:line="247" w:lineRule="auto"/>
              <w:ind w:left="173" w:right="419" w:hanging="1"/>
              <w:rPr>
                <w:sz w:val="20"/>
              </w:rPr>
            </w:pPr>
            <w:r>
              <w:rPr>
                <w:color w:val="231F20"/>
                <w:sz w:val="20"/>
              </w:rPr>
              <w:t>The</w:t>
            </w:r>
            <w:r>
              <w:rPr>
                <w:color w:val="231F20"/>
                <w:spacing w:val="-17"/>
                <w:sz w:val="20"/>
              </w:rPr>
              <w:t xml:space="preserve"> </w:t>
            </w:r>
            <w:r>
              <w:rPr>
                <w:color w:val="231F20"/>
                <w:sz w:val="20"/>
              </w:rPr>
              <w:t>types</w:t>
            </w:r>
            <w:r>
              <w:rPr>
                <w:color w:val="231F20"/>
                <w:spacing w:val="-17"/>
                <w:sz w:val="20"/>
              </w:rPr>
              <w:t xml:space="preserve"> </w:t>
            </w:r>
            <w:r>
              <w:rPr>
                <w:color w:val="231F20"/>
                <w:sz w:val="20"/>
              </w:rPr>
              <w:t>of</w:t>
            </w:r>
            <w:r>
              <w:rPr>
                <w:color w:val="231F20"/>
                <w:spacing w:val="-17"/>
                <w:sz w:val="20"/>
              </w:rPr>
              <w:t xml:space="preserve"> </w:t>
            </w:r>
            <w:r>
              <w:rPr>
                <w:color w:val="231F20"/>
                <w:sz w:val="20"/>
              </w:rPr>
              <w:t>personal</w:t>
            </w:r>
            <w:r>
              <w:rPr>
                <w:color w:val="231F20"/>
                <w:spacing w:val="-18"/>
                <w:sz w:val="20"/>
              </w:rPr>
              <w:t xml:space="preserve"> </w:t>
            </w:r>
            <w:r>
              <w:rPr>
                <w:color w:val="231F20"/>
                <w:sz w:val="20"/>
              </w:rPr>
              <w:t>information</w:t>
            </w:r>
            <w:r>
              <w:rPr>
                <w:color w:val="231F20"/>
                <w:spacing w:val="-17"/>
                <w:sz w:val="20"/>
              </w:rPr>
              <w:t xml:space="preserve"> </w:t>
            </w:r>
            <w:r>
              <w:rPr>
                <w:color w:val="231F20"/>
                <w:sz w:val="20"/>
              </w:rPr>
              <w:t>we</w:t>
            </w:r>
            <w:r>
              <w:rPr>
                <w:color w:val="231F20"/>
                <w:spacing w:val="-17"/>
                <w:sz w:val="20"/>
              </w:rPr>
              <w:t xml:space="preserve"> </w:t>
            </w:r>
            <w:r>
              <w:rPr>
                <w:color w:val="231F20"/>
                <w:sz w:val="20"/>
              </w:rPr>
              <w:t>collect</w:t>
            </w:r>
            <w:r>
              <w:rPr>
                <w:color w:val="231F20"/>
                <w:spacing w:val="-17"/>
                <w:sz w:val="20"/>
              </w:rPr>
              <w:t xml:space="preserve"> </w:t>
            </w:r>
            <w:r>
              <w:rPr>
                <w:color w:val="231F20"/>
                <w:sz w:val="20"/>
              </w:rPr>
              <w:t>and</w:t>
            </w:r>
            <w:r>
              <w:rPr>
                <w:color w:val="231F20"/>
                <w:spacing w:val="-17"/>
                <w:sz w:val="20"/>
              </w:rPr>
              <w:t xml:space="preserve"> </w:t>
            </w:r>
            <w:r>
              <w:rPr>
                <w:color w:val="231F20"/>
                <w:sz w:val="20"/>
              </w:rPr>
              <w:t>share</w:t>
            </w:r>
            <w:r>
              <w:rPr>
                <w:color w:val="231F20"/>
                <w:spacing w:val="-17"/>
                <w:sz w:val="20"/>
              </w:rPr>
              <w:t xml:space="preserve"> </w:t>
            </w:r>
            <w:r>
              <w:rPr>
                <w:color w:val="231F20"/>
                <w:sz w:val="20"/>
              </w:rPr>
              <w:t>depend</w:t>
            </w:r>
            <w:r>
              <w:rPr>
                <w:color w:val="231F20"/>
                <w:spacing w:val="-18"/>
                <w:sz w:val="20"/>
              </w:rPr>
              <w:t xml:space="preserve"> </w:t>
            </w:r>
            <w:r>
              <w:rPr>
                <w:color w:val="231F20"/>
                <w:sz w:val="20"/>
              </w:rPr>
              <w:t>on</w:t>
            </w:r>
            <w:r>
              <w:rPr>
                <w:color w:val="231F20"/>
                <w:spacing w:val="-17"/>
                <w:sz w:val="20"/>
              </w:rPr>
              <w:t xml:space="preserve"> </w:t>
            </w:r>
            <w:r>
              <w:rPr>
                <w:color w:val="231F20"/>
                <w:sz w:val="20"/>
              </w:rPr>
              <w:t>the</w:t>
            </w:r>
            <w:r>
              <w:rPr>
                <w:color w:val="231F20"/>
                <w:spacing w:val="-17"/>
                <w:sz w:val="20"/>
              </w:rPr>
              <w:t xml:space="preserve"> </w:t>
            </w:r>
            <w:r>
              <w:rPr>
                <w:color w:val="231F20"/>
                <w:sz w:val="20"/>
              </w:rPr>
              <w:t>product</w:t>
            </w:r>
            <w:r>
              <w:rPr>
                <w:color w:val="231F20"/>
                <w:spacing w:val="-17"/>
                <w:sz w:val="20"/>
              </w:rPr>
              <w:t xml:space="preserve"> </w:t>
            </w:r>
            <w:r>
              <w:rPr>
                <w:color w:val="231F20"/>
                <w:sz w:val="20"/>
              </w:rPr>
              <w:t>or service</w:t>
            </w:r>
            <w:r>
              <w:rPr>
                <w:color w:val="231F20"/>
                <w:spacing w:val="-4"/>
                <w:sz w:val="20"/>
              </w:rPr>
              <w:t xml:space="preserve"> </w:t>
            </w:r>
            <w:r>
              <w:rPr>
                <w:color w:val="231F20"/>
                <w:sz w:val="20"/>
              </w:rPr>
              <w:t>you</w:t>
            </w:r>
            <w:r>
              <w:rPr>
                <w:color w:val="231F20"/>
                <w:spacing w:val="-18"/>
                <w:sz w:val="20"/>
              </w:rPr>
              <w:t xml:space="preserve"> </w:t>
            </w:r>
            <w:r>
              <w:rPr>
                <w:color w:val="231F20"/>
                <w:sz w:val="20"/>
              </w:rPr>
              <w:t>have</w:t>
            </w:r>
            <w:r>
              <w:rPr>
                <w:color w:val="231F20"/>
                <w:spacing w:val="-18"/>
                <w:sz w:val="20"/>
              </w:rPr>
              <w:t xml:space="preserve"> </w:t>
            </w:r>
            <w:r>
              <w:rPr>
                <w:color w:val="231F20"/>
                <w:sz w:val="20"/>
              </w:rPr>
              <w:t>with</w:t>
            </w:r>
            <w:r>
              <w:rPr>
                <w:color w:val="231F20"/>
                <w:spacing w:val="-18"/>
                <w:sz w:val="20"/>
              </w:rPr>
              <w:t xml:space="preserve"> </w:t>
            </w:r>
            <w:r>
              <w:rPr>
                <w:color w:val="231F20"/>
                <w:sz w:val="20"/>
              </w:rPr>
              <w:t>us.</w:t>
            </w:r>
            <w:r>
              <w:rPr>
                <w:color w:val="231F20"/>
                <w:spacing w:val="-19"/>
                <w:sz w:val="20"/>
              </w:rPr>
              <w:t xml:space="preserve"> </w:t>
            </w:r>
            <w:r>
              <w:rPr>
                <w:color w:val="231F20"/>
                <w:sz w:val="20"/>
              </w:rPr>
              <w:t>This</w:t>
            </w:r>
            <w:r>
              <w:rPr>
                <w:color w:val="231F20"/>
                <w:spacing w:val="-18"/>
                <w:sz w:val="20"/>
              </w:rPr>
              <w:t xml:space="preserve"> </w:t>
            </w:r>
            <w:r>
              <w:rPr>
                <w:color w:val="231F20"/>
                <w:sz w:val="20"/>
              </w:rPr>
              <w:t>information</w:t>
            </w:r>
            <w:r>
              <w:rPr>
                <w:color w:val="231F20"/>
                <w:spacing w:val="-18"/>
                <w:sz w:val="20"/>
              </w:rPr>
              <w:t xml:space="preserve"> </w:t>
            </w:r>
            <w:r>
              <w:rPr>
                <w:color w:val="231F20"/>
                <w:sz w:val="20"/>
              </w:rPr>
              <w:t>can</w:t>
            </w:r>
            <w:r>
              <w:rPr>
                <w:color w:val="231F20"/>
                <w:spacing w:val="-18"/>
                <w:sz w:val="20"/>
              </w:rPr>
              <w:t xml:space="preserve"> </w:t>
            </w:r>
            <w:r>
              <w:rPr>
                <w:color w:val="231F20"/>
                <w:sz w:val="20"/>
              </w:rPr>
              <w:t>include:</w:t>
            </w:r>
          </w:p>
          <w:p w:rsidR="00E422F6" w:rsidRDefault="00915B0D">
            <w:pPr>
              <w:pStyle w:val="TableParagraph"/>
              <w:numPr>
                <w:ilvl w:val="0"/>
                <w:numId w:val="6"/>
              </w:numPr>
              <w:tabs>
                <w:tab w:val="left" w:pos="362"/>
              </w:tabs>
              <w:spacing w:before="85"/>
              <w:rPr>
                <w:sz w:val="20"/>
              </w:rPr>
            </w:pPr>
            <w:r>
              <w:rPr>
                <w:color w:val="231F20"/>
                <w:sz w:val="20"/>
              </w:rPr>
              <w:t>Social Security number and</w:t>
            </w:r>
            <w:r>
              <w:rPr>
                <w:color w:val="231F20"/>
                <w:spacing w:val="-15"/>
                <w:sz w:val="20"/>
              </w:rPr>
              <w:t xml:space="preserve"> </w:t>
            </w:r>
            <w:r>
              <w:rPr>
                <w:color w:val="231F20"/>
                <w:sz w:val="20"/>
              </w:rPr>
              <w:t>assets</w:t>
            </w:r>
          </w:p>
          <w:p w:rsidR="00E422F6" w:rsidRDefault="00915B0D">
            <w:pPr>
              <w:pStyle w:val="TableParagraph"/>
              <w:numPr>
                <w:ilvl w:val="0"/>
                <w:numId w:val="6"/>
              </w:numPr>
              <w:tabs>
                <w:tab w:val="left" w:pos="362"/>
              </w:tabs>
              <w:spacing w:before="81"/>
              <w:rPr>
                <w:sz w:val="20"/>
              </w:rPr>
            </w:pPr>
            <w:r>
              <w:rPr>
                <w:color w:val="231F20"/>
                <w:w w:val="95"/>
                <w:sz w:val="20"/>
              </w:rPr>
              <w:t>Employment information and</w:t>
            </w:r>
            <w:r>
              <w:rPr>
                <w:color w:val="231F20"/>
                <w:spacing w:val="-18"/>
                <w:w w:val="95"/>
                <w:sz w:val="20"/>
              </w:rPr>
              <w:t xml:space="preserve"> </w:t>
            </w:r>
            <w:r>
              <w:rPr>
                <w:color w:val="231F20"/>
                <w:w w:val="95"/>
                <w:sz w:val="20"/>
              </w:rPr>
              <w:t>income</w:t>
            </w:r>
          </w:p>
          <w:p w:rsidR="00E422F6" w:rsidRDefault="00915B0D">
            <w:pPr>
              <w:pStyle w:val="TableParagraph"/>
              <w:numPr>
                <w:ilvl w:val="0"/>
                <w:numId w:val="6"/>
              </w:numPr>
              <w:tabs>
                <w:tab w:val="left" w:pos="362"/>
              </w:tabs>
              <w:spacing w:before="81"/>
              <w:rPr>
                <w:sz w:val="20"/>
              </w:rPr>
            </w:pPr>
            <w:r>
              <w:rPr>
                <w:color w:val="231F20"/>
                <w:sz w:val="20"/>
              </w:rPr>
              <w:t>Investment experience and risk</w:t>
            </w:r>
            <w:r>
              <w:rPr>
                <w:color w:val="231F20"/>
                <w:spacing w:val="-19"/>
                <w:sz w:val="20"/>
              </w:rPr>
              <w:t xml:space="preserve"> </w:t>
            </w:r>
            <w:r>
              <w:rPr>
                <w:color w:val="231F20"/>
                <w:sz w:val="20"/>
              </w:rPr>
              <w:t>tolerance</w:t>
            </w:r>
          </w:p>
          <w:p w:rsidR="00E422F6" w:rsidRDefault="00915B0D">
            <w:pPr>
              <w:pStyle w:val="TableParagraph"/>
              <w:spacing w:before="82" w:line="247" w:lineRule="auto"/>
              <w:ind w:left="170" w:right="419" w:hanging="1"/>
              <w:rPr>
                <w:sz w:val="20"/>
              </w:rPr>
            </w:pPr>
            <w:r>
              <w:rPr>
                <w:color w:val="231F20"/>
                <w:sz w:val="20"/>
              </w:rPr>
              <w:t>When</w:t>
            </w:r>
            <w:r>
              <w:rPr>
                <w:color w:val="231F20"/>
                <w:spacing w:val="-12"/>
                <w:sz w:val="20"/>
              </w:rPr>
              <w:t xml:space="preserve"> </w:t>
            </w:r>
            <w:r>
              <w:rPr>
                <w:color w:val="231F20"/>
                <w:sz w:val="20"/>
              </w:rPr>
              <w:t>you</w:t>
            </w:r>
            <w:r>
              <w:rPr>
                <w:color w:val="231F20"/>
                <w:spacing w:val="-13"/>
                <w:sz w:val="20"/>
              </w:rPr>
              <w:t xml:space="preserve"> </w:t>
            </w:r>
            <w:r>
              <w:rPr>
                <w:color w:val="231F20"/>
                <w:sz w:val="20"/>
              </w:rPr>
              <w:t>are</w:t>
            </w:r>
            <w:r>
              <w:rPr>
                <w:color w:val="231F20"/>
                <w:spacing w:val="-12"/>
                <w:sz w:val="20"/>
              </w:rPr>
              <w:t xml:space="preserve"> </w:t>
            </w:r>
            <w:r>
              <w:rPr>
                <w:i/>
                <w:color w:val="231F20"/>
                <w:sz w:val="20"/>
              </w:rPr>
              <w:t>no</w:t>
            </w:r>
            <w:r>
              <w:rPr>
                <w:i/>
                <w:color w:val="231F20"/>
                <w:spacing w:val="-5"/>
                <w:sz w:val="20"/>
              </w:rPr>
              <w:t xml:space="preserve"> </w:t>
            </w:r>
            <w:r>
              <w:rPr>
                <w:i/>
                <w:color w:val="231F20"/>
                <w:sz w:val="20"/>
              </w:rPr>
              <w:t>longer</w:t>
            </w:r>
            <w:r>
              <w:rPr>
                <w:i/>
                <w:color w:val="231F20"/>
                <w:spacing w:val="-5"/>
                <w:sz w:val="20"/>
              </w:rPr>
              <w:t xml:space="preserve"> </w:t>
            </w:r>
            <w:r>
              <w:rPr>
                <w:color w:val="231F20"/>
                <w:sz w:val="20"/>
              </w:rPr>
              <w:t>our</w:t>
            </w:r>
            <w:r>
              <w:rPr>
                <w:color w:val="231F20"/>
                <w:spacing w:val="-12"/>
                <w:sz w:val="20"/>
              </w:rPr>
              <w:t xml:space="preserve"> </w:t>
            </w:r>
            <w:r>
              <w:rPr>
                <w:color w:val="231F20"/>
                <w:spacing w:val="-4"/>
                <w:sz w:val="20"/>
              </w:rPr>
              <w:t>customer,</w:t>
            </w:r>
            <w:r>
              <w:rPr>
                <w:color w:val="231F20"/>
                <w:spacing w:val="-16"/>
                <w:sz w:val="20"/>
              </w:rPr>
              <w:t xml:space="preserve"> </w:t>
            </w:r>
            <w:r>
              <w:rPr>
                <w:color w:val="231F20"/>
                <w:sz w:val="20"/>
              </w:rPr>
              <w:t>we</w:t>
            </w:r>
            <w:r>
              <w:rPr>
                <w:color w:val="231F20"/>
                <w:spacing w:val="-12"/>
                <w:sz w:val="20"/>
              </w:rPr>
              <w:t xml:space="preserve"> </w:t>
            </w:r>
            <w:r>
              <w:rPr>
                <w:color w:val="231F20"/>
                <w:sz w:val="20"/>
              </w:rPr>
              <w:t>continue</w:t>
            </w:r>
            <w:r>
              <w:rPr>
                <w:color w:val="231F20"/>
                <w:spacing w:val="-11"/>
                <w:sz w:val="20"/>
              </w:rPr>
              <w:t xml:space="preserve"> </w:t>
            </w:r>
            <w:r>
              <w:rPr>
                <w:color w:val="231F20"/>
                <w:sz w:val="20"/>
              </w:rPr>
              <w:t>to</w:t>
            </w:r>
            <w:r>
              <w:rPr>
                <w:color w:val="231F20"/>
                <w:spacing w:val="-11"/>
                <w:sz w:val="20"/>
              </w:rPr>
              <w:t xml:space="preserve"> </w:t>
            </w:r>
            <w:r>
              <w:rPr>
                <w:color w:val="231F20"/>
                <w:sz w:val="20"/>
              </w:rPr>
              <w:t>share</w:t>
            </w:r>
            <w:r>
              <w:rPr>
                <w:color w:val="231F20"/>
                <w:spacing w:val="-12"/>
                <w:sz w:val="20"/>
              </w:rPr>
              <w:t xml:space="preserve"> </w:t>
            </w:r>
            <w:r>
              <w:rPr>
                <w:color w:val="231F20"/>
                <w:sz w:val="20"/>
              </w:rPr>
              <w:t>your</w:t>
            </w:r>
            <w:r>
              <w:rPr>
                <w:color w:val="231F20"/>
                <w:spacing w:val="-11"/>
                <w:sz w:val="20"/>
              </w:rPr>
              <w:t xml:space="preserve"> </w:t>
            </w:r>
            <w:r>
              <w:rPr>
                <w:color w:val="231F20"/>
                <w:sz w:val="20"/>
              </w:rPr>
              <w:t>information</w:t>
            </w:r>
            <w:r>
              <w:rPr>
                <w:color w:val="231F20"/>
                <w:spacing w:val="-12"/>
                <w:sz w:val="20"/>
              </w:rPr>
              <w:t xml:space="preserve"> </w:t>
            </w:r>
            <w:r>
              <w:rPr>
                <w:color w:val="231F20"/>
                <w:sz w:val="20"/>
              </w:rPr>
              <w:t>as described in this</w:t>
            </w:r>
            <w:r>
              <w:rPr>
                <w:color w:val="231F20"/>
                <w:spacing w:val="-25"/>
                <w:sz w:val="20"/>
              </w:rPr>
              <w:t xml:space="preserve"> </w:t>
            </w:r>
            <w:r>
              <w:rPr>
                <w:color w:val="231F20"/>
                <w:sz w:val="20"/>
              </w:rPr>
              <w:t>notice.</w:t>
            </w:r>
          </w:p>
        </w:tc>
      </w:tr>
      <w:tr w:rsidR="00E422F6">
        <w:trPr>
          <w:trHeight w:hRule="exact" w:val="1260"/>
        </w:trPr>
        <w:tc>
          <w:tcPr>
            <w:tcW w:w="1590" w:type="dxa"/>
          </w:tcPr>
          <w:p w:rsidR="00E422F6" w:rsidRDefault="00E422F6">
            <w:pPr>
              <w:pStyle w:val="TableParagraph"/>
              <w:rPr>
                <w:sz w:val="26"/>
              </w:rPr>
            </w:pPr>
          </w:p>
          <w:p w:rsidR="00E422F6" w:rsidRDefault="00915B0D">
            <w:pPr>
              <w:pStyle w:val="TableParagraph"/>
              <w:spacing w:before="196"/>
              <w:ind w:left="395" w:right="380"/>
              <w:jc w:val="center"/>
            </w:pPr>
            <w:r>
              <w:rPr>
                <w:color w:val="231F20"/>
              </w:rPr>
              <w:t>HOW?</w:t>
            </w:r>
          </w:p>
        </w:tc>
        <w:tc>
          <w:tcPr>
            <w:tcW w:w="8130" w:type="dxa"/>
          </w:tcPr>
          <w:p w:rsidR="00E422F6" w:rsidRDefault="00915B0D" w:rsidP="00CD543F">
            <w:pPr>
              <w:pStyle w:val="TableParagraph"/>
              <w:spacing w:before="131" w:line="247" w:lineRule="auto"/>
              <w:ind w:left="170" w:right="625"/>
              <w:jc w:val="both"/>
              <w:rPr>
                <w:sz w:val="20"/>
              </w:rPr>
            </w:pPr>
            <w:r>
              <w:rPr>
                <w:color w:val="231F20"/>
                <w:sz w:val="20"/>
              </w:rPr>
              <w:t>All financial companies need to share customers’ personal information to run their everyday</w:t>
            </w:r>
            <w:r>
              <w:rPr>
                <w:color w:val="231F20"/>
                <w:spacing w:val="-20"/>
                <w:sz w:val="20"/>
              </w:rPr>
              <w:t xml:space="preserve"> </w:t>
            </w:r>
            <w:r>
              <w:rPr>
                <w:color w:val="231F20"/>
                <w:sz w:val="20"/>
              </w:rPr>
              <w:t>business.</w:t>
            </w:r>
            <w:r>
              <w:rPr>
                <w:color w:val="231F20"/>
                <w:spacing w:val="-21"/>
                <w:sz w:val="20"/>
              </w:rPr>
              <w:t xml:space="preserve"> </w:t>
            </w:r>
            <w:r>
              <w:rPr>
                <w:color w:val="231F20"/>
                <w:sz w:val="20"/>
              </w:rPr>
              <w:t>In</w:t>
            </w:r>
            <w:r>
              <w:rPr>
                <w:color w:val="231F20"/>
                <w:spacing w:val="-21"/>
                <w:sz w:val="20"/>
              </w:rPr>
              <w:t xml:space="preserve"> </w:t>
            </w:r>
            <w:r>
              <w:rPr>
                <w:color w:val="231F20"/>
                <w:sz w:val="20"/>
              </w:rPr>
              <w:t>the</w:t>
            </w:r>
            <w:r>
              <w:rPr>
                <w:color w:val="231F20"/>
                <w:spacing w:val="-20"/>
                <w:sz w:val="20"/>
              </w:rPr>
              <w:t xml:space="preserve"> </w:t>
            </w:r>
            <w:r>
              <w:rPr>
                <w:color w:val="231F20"/>
                <w:sz w:val="20"/>
              </w:rPr>
              <w:t>section</w:t>
            </w:r>
            <w:r>
              <w:rPr>
                <w:color w:val="231F20"/>
                <w:spacing w:val="-21"/>
                <w:sz w:val="20"/>
              </w:rPr>
              <w:t xml:space="preserve"> </w:t>
            </w:r>
            <w:r>
              <w:rPr>
                <w:color w:val="231F20"/>
                <w:spacing w:val="-4"/>
                <w:sz w:val="20"/>
              </w:rPr>
              <w:t>below,</w:t>
            </w:r>
            <w:r>
              <w:rPr>
                <w:color w:val="231F20"/>
                <w:spacing w:val="-26"/>
                <w:sz w:val="20"/>
              </w:rPr>
              <w:t xml:space="preserve"> </w:t>
            </w:r>
            <w:r>
              <w:rPr>
                <w:color w:val="231F20"/>
                <w:sz w:val="20"/>
              </w:rPr>
              <w:t>we</w:t>
            </w:r>
            <w:r>
              <w:rPr>
                <w:color w:val="231F20"/>
                <w:spacing w:val="-21"/>
                <w:sz w:val="20"/>
              </w:rPr>
              <w:t xml:space="preserve"> </w:t>
            </w:r>
            <w:r>
              <w:rPr>
                <w:color w:val="231F20"/>
                <w:sz w:val="20"/>
              </w:rPr>
              <w:t>list</w:t>
            </w:r>
            <w:r>
              <w:rPr>
                <w:color w:val="231F20"/>
                <w:spacing w:val="-21"/>
                <w:sz w:val="20"/>
              </w:rPr>
              <w:t xml:space="preserve"> </w:t>
            </w:r>
            <w:r>
              <w:rPr>
                <w:color w:val="231F20"/>
                <w:sz w:val="20"/>
              </w:rPr>
              <w:t>the</w:t>
            </w:r>
            <w:r>
              <w:rPr>
                <w:color w:val="231F20"/>
                <w:spacing w:val="-20"/>
                <w:sz w:val="20"/>
              </w:rPr>
              <w:t xml:space="preserve"> </w:t>
            </w:r>
            <w:r>
              <w:rPr>
                <w:color w:val="231F20"/>
                <w:sz w:val="20"/>
              </w:rPr>
              <w:t>reasons</w:t>
            </w:r>
            <w:r>
              <w:rPr>
                <w:color w:val="231F20"/>
                <w:spacing w:val="-20"/>
                <w:sz w:val="20"/>
              </w:rPr>
              <w:t xml:space="preserve"> </w:t>
            </w:r>
            <w:r>
              <w:rPr>
                <w:color w:val="231F20"/>
                <w:sz w:val="20"/>
              </w:rPr>
              <w:t>financial</w:t>
            </w:r>
            <w:r>
              <w:rPr>
                <w:color w:val="231F20"/>
                <w:spacing w:val="-22"/>
                <w:sz w:val="20"/>
              </w:rPr>
              <w:t xml:space="preserve"> </w:t>
            </w:r>
            <w:r>
              <w:rPr>
                <w:color w:val="231F20"/>
                <w:sz w:val="20"/>
              </w:rPr>
              <w:t>companies</w:t>
            </w:r>
            <w:r>
              <w:rPr>
                <w:color w:val="231F20"/>
                <w:spacing w:val="-20"/>
                <w:sz w:val="20"/>
              </w:rPr>
              <w:t xml:space="preserve"> </w:t>
            </w:r>
            <w:r>
              <w:rPr>
                <w:color w:val="231F20"/>
                <w:sz w:val="20"/>
              </w:rPr>
              <w:t xml:space="preserve">can share their customers’ personal information; the reasons Piper </w:t>
            </w:r>
            <w:r w:rsidR="00CD543F">
              <w:rPr>
                <w:color w:val="231F20"/>
                <w:sz w:val="20"/>
              </w:rPr>
              <w:t>Sandler</w:t>
            </w:r>
            <w:r>
              <w:rPr>
                <w:color w:val="231F20"/>
                <w:sz w:val="20"/>
              </w:rPr>
              <w:t xml:space="preserve"> chooses to share;</w:t>
            </w:r>
            <w:r>
              <w:rPr>
                <w:color w:val="231F20"/>
                <w:spacing w:val="-3"/>
                <w:sz w:val="20"/>
              </w:rPr>
              <w:t xml:space="preserve"> </w:t>
            </w:r>
            <w:r>
              <w:rPr>
                <w:color w:val="231F20"/>
                <w:sz w:val="20"/>
              </w:rPr>
              <w:t>and</w:t>
            </w:r>
            <w:r>
              <w:rPr>
                <w:color w:val="231F20"/>
                <w:spacing w:val="-3"/>
                <w:sz w:val="20"/>
              </w:rPr>
              <w:t xml:space="preserve"> </w:t>
            </w:r>
            <w:r>
              <w:rPr>
                <w:color w:val="231F20"/>
                <w:sz w:val="20"/>
              </w:rPr>
              <w:t>whether</w:t>
            </w:r>
            <w:r>
              <w:rPr>
                <w:color w:val="231F20"/>
                <w:spacing w:val="-20"/>
                <w:sz w:val="20"/>
              </w:rPr>
              <w:t xml:space="preserve"> </w:t>
            </w:r>
            <w:r>
              <w:rPr>
                <w:color w:val="231F20"/>
                <w:sz w:val="20"/>
              </w:rPr>
              <w:t>you</w:t>
            </w:r>
            <w:r>
              <w:rPr>
                <w:color w:val="231F20"/>
                <w:spacing w:val="-21"/>
                <w:sz w:val="20"/>
              </w:rPr>
              <w:t xml:space="preserve"> </w:t>
            </w:r>
            <w:r>
              <w:rPr>
                <w:color w:val="231F20"/>
                <w:sz w:val="20"/>
              </w:rPr>
              <w:t>can</w:t>
            </w:r>
            <w:r>
              <w:rPr>
                <w:color w:val="231F20"/>
                <w:spacing w:val="-21"/>
                <w:sz w:val="20"/>
              </w:rPr>
              <w:t xml:space="preserve"> </w:t>
            </w:r>
            <w:r>
              <w:rPr>
                <w:color w:val="231F20"/>
                <w:sz w:val="20"/>
              </w:rPr>
              <w:t>limit</w:t>
            </w:r>
            <w:r>
              <w:rPr>
                <w:color w:val="231F20"/>
                <w:spacing w:val="-21"/>
                <w:sz w:val="20"/>
              </w:rPr>
              <w:t xml:space="preserve"> </w:t>
            </w:r>
            <w:r>
              <w:rPr>
                <w:color w:val="231F20"/>
                <w:sz w:val="20"/>
              </w:rPr>
              <w:t>this</w:t>
            </w:r>
            <w:r>
              <w:rPr>
                <w:color w:val="231F20"/>
                <w:spacing w:val="-20"/>
                <w:sz w:val="20"/>
              </w:rPr>
              <w:t xml:space="preserve"> </w:t>
            </w:r>
            <w:r>
              <w:rPr>
                <w:color w:val="231F20"/>
                <w:sz w:val="20"/>
              </w:rPr>
              <w:t>sharing.</w:t>
            </w:r>
          </w:p>
        </w:tc>
      </w:tr>
    </w:tbl>
    <w:p w:rsidR="00E422F6" w:rsidRDefault="00E422F6">
      <w:pPr>
        <w:rPr>
          <w:sz w:val="20"/>
        </w:rPr>
      </w:pPr>
    </w:p>
    <w:p w:rsidR="00E422F6" w:rsidRDefault="00E422F6">
      <w:pPr>
        <w:spacing w:before="10" w:after="1"/>
        <w:rPr>
          <w:sz w:val="20"/>
        </w:rPr>
      </w:pPr>
    </w:p>
    <w:tbl>
      <w:tblPr>
        <w:tblW w:w="0" w:type="auto"/>
        <w:tblInd w:w="1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120"/>
        <w:gridCol w:w="1800"/>
        <w:gridCol w:w="1800"/>
      </w:tblGrid>
      <w:tr w:rsidR="00E422F6">
        <w:trPr>
          <w:trHeight w:hRule="exact" w:val="810"/>
        </w:trPr>
        <w:tc>
          <w:tcPr>
            <w:tcW w:w="6120" w:type="dxa"/>
            <w:tcBorders>
              <w:top w:val="nil"/>
              <w:left w:val="nil"/>
              <w:bottom w:val="nil"/>
              <w:right w:val="nil"/>
            </w:tcBorders>
            <w:shd w:val="clear" w:color="auto" w:fill="231F20"/>
          </w:tcPr>
          <w:p w:rsidR="00E422F6" w:rsidRDefault="00E422F6">
            <w:pPr>
              <w:pStyle w:val="TableParagraph"/>
              <w:spacing w:before="4"/>
              <w:rPr>
                <w:sz w:val="25"/>
              </w:rPr>
            </w:pPr>
          </w:p>
          <w:p w:rsidR="00E422F6" w:rsidRDefault="00915B0D">
            <w:pPr>
              <w:pStyle w:val="TableParagraph"/>
              <w:ind w:left="80"/>
            </w:pPr>
            <w:r>
              <w:rPr>
                <w:color w:val="FFFFFF"/>
              </w:rPr>
              <w:t>Reasons we can share your personal information</w:t>
            </w:r>
          </w:p>
        </w:tc>
        <w:tc>
          <w:tcPr>
            <w:tcW w:w="1800" w:type="dxa"/>
            <w:tcBorders>
              <w:top w:val="nil"/>
              <w:left w:val="nil"/>
              <w:bottom w:val="nil"/>
              <w:right w:val="nil"/>
            </w:tcBorders>
            <w:shd w:val="clear" w:color="auto" w:fill="231F20"/>
          </w:tcPr>
          <w:p w:rsidR="00E422F6" w:rsidRDefault="00CD543F" w:rsidP="00B50E79">
            <w:pPr>
              <w:pStyle w:val="TableParagraph"/>
              <w:spacing w:before="159" w:line="252" w:lineRule="auto"/>
              <w:ind w:left="160" w:right="230" w:firstLine="7"/>
            </w:pPr>
            <w:r>
              <w:rPr>
                <w:color w:val="FFFFFF"/>
              </w:rPr>
              <w:t>Does P</w:t>
            </w:r>
            <w:r w:rsidR="00B50E79">
              <w:rPr>
                <w:color w:val="FFFFFF"/>
              </w:rPr>
              <w:t>HHC</w:t>
            </w:r>
            <w:r>
              <w:rPr>
                <w:color w:val="FFFFFF"/>
              </w:rPr>
              <w:t xml:space="preserve"> </w:t>
            </w:r>
            <w:r w:rsidR="00915B0D">
              <w:rPr>
                <w:color w:val="FFFFFF"/>
              </w:rPr>
              <w:t>share?</w:t>
            </w:r>
          </w:p>
        </w:tc>
        <w:tc>
          <w:tcPr>
            <w:tcW w:w="1800" w:type="dxa"/>
            <w:tcBorders>
              <w:top w:val="nil"/>
              <w:left w:val="nil"/>
              <w:bottom w:val="nil"/>
              <w:right w:val="nil"/>
            </w:tcBorders>
            <w:shd w:val="clear" w:color="auto" w:fill="231F20"/>
          </w:tcPr>
          <w:p w:rsidR="00E422F6" w:rsidRDefault="00915B0D">
            <w:pPr>
              <w:pStyle w:val="TableParagraph"/>
              <w:spacing w:before="159" w:line="252" w:lineRule="auto"/>
              <w:ind w:left="315" w:right="199" w:hanging="18"/>
            </w:pPr>
            <w:r>
              <w:rPr>
                <w:color w:val="FFFFFF"/>
              </w:rPr>
              <w:t>Can you limit this sharing?</w:t>
            </w:r>
          </w:p>
        </w:tc>
      </w:tr>
      <w:tr w:rsidR="00E422F6">
        <w:trPr>
          <w:trHeight w:hRule="exact" w:val="1318"/>
        </w:trPr>
        <w:tc>
          <w:tcPr>
            <w:tcW w:w="6120" w:type="dxa"/>
            <w:tcBorders>
              <w:top w:val="nil"/>
            </w:tcBorders>
          </w:tcPr>
          <w:p w:rsidR="00E422F6" w:rsidRDefault="00915B0D">
            <w:pPr>
              <w:pStyle w:val="TableParagraph"/>
              <w:spacing w:before="104"/>
              <w:ind w:left="69"/>
              <w:rPr>
                <w:sz w:val="20"/>
              </w:rPr>
            </w:pPr>
            <w:r>
              <w:rPr>
                <w:color w:val="231F20"/>
                <w:sz w:val="20"/>
              </w:rPr>
              <w:t>For our everyday business purposes—</w:t>
            </w:r>
          </w:p>
          <w:p w:rsidR="00E422F6" w:rsidRDefault="00915B0D">
            <w:pPr>
              <w:pStyle w:val="TableParagraph"/>
              <w:spacing w:before="98" w:line="252" w:lineRule="auto"/>
              <w:ind w:left="69" w:right="63"/>
              <w:rPr>
                <w:sz w:val="20"/>
              </w:rPr>
            </w:pPr>
            <w:r>
              <w:rPr>
                <w:color w:val="231F20"/>
                <w:sz w:val="20"/>
              </w:rPr>
              <w:t>such as to process your transactions, maintain your account(s), respond to court orders and legal investigations, or report to credit bureaus</w:t>
            </w:r>
          </w:p>
        </w:tc>
        <w:tc>
          <w:tcPr>
            <w:tcW w:w="1800" w:type="dxa"/>
            <w:tcBorders>
              <w:top w:val="nil"/>
            </w:tcBorders>
          </w:tcPr>
          <w:p w:rsidR="00E422F6" w:rsidRDefault="00E422F6">
            <w:pPr>
              <w:pStyle w:val="TableParagraph"/>
              <w:spacing w:before="9"/>
              <w:rPr>
                <w:sz w:val="30"/>
              </w:rPr>
            </w:pPr>
          </w:p>
          <w:p w:rsidR="00E422F6" w:rsidRDefault="00915B0D">
            <w:pPr>
              <w:pStyle w:val="TableParagraph"/>
              <w:ind w:left="721"/>
              <w:rPr>
                <w:sz w:val="20"/>
              </w:rPr>
            </w:pPr>
            <w:r>
              <w:rPr>
                <w:color w:val="231F20"/>
                <w:sz w:val="20"/>
              </w:rPr>
              <w:t>Yes</w:t>
            </w:r>
          </w:p>
        </w:tc>
        <w:tc>
          <w:tcPr>
            <w:tcW w:w="1800" w:type="dxa"/>
            <w:tcBorders>
              <w:top w:val="nil"/>
            </w:tcBorders>
          </w:tcPr>
          <w:p w:rsidR="00E422F6" w:rsidRDefault="00E422F6">
            <w:pPr>
              <w:pStyle w:val="TableParagraph"/>
              <w:spacing w:before="8"/>
              <w:rPr>
                <w:sz w:val="32"/>
              </w:rPr>
            </w:pPr>
          </w:p>
          <w:p w:rsidR="00E422F6" w:rsidRDefault="00915B0D">
            <w:pPr>
              <w:pStyle w:val="TableParagraph"/>
              <w:spacing w:before="1"/>
              <w:ind w:left="190" w:right="189"/>
              <w:jc w:val="center"/>
              <w:rPr>
                <w:sz w:val="20"/>
              </w:rPr>
            </w:pPr>
            <w:r>
              <w:rPr>
                <w:color w:val="231F20"/>
                <w:sz w:val="20"/>
              </w:rPr>
              <w:t>No</w:t>
            </w:r>
          </w:p>
        </w:tc>
      </w:tr>
      <w:tr w:rsidR="00E422F6">
        <w:trPr>
          <w:trHeight w:hRule="exact" w:val="808"/>
        </w:trPr>
        <w:tc>
          <w:tcPr>
            <w:tcW w:w="6120" w:type="dxa"/>
          </w:tcPr>
          <w:p w:rsidR="00E422F6" w:rsidRDefault="00915B0D">
            <w:pPr>
              <w:pStyle w:val="TableParagraph"/>
              <w:spacing w:before="82"/>
              <w:ind w:left="69"/>
              <w:rPr>
                <w:sz w:val="20"/>
              </w:rPr>
            </w:pPr>
            <w:r>
              <w:rPr>
                <w:color w:val="231F20"/>
                <w:sz w:val="20"/>
              </w:rPr>
              <w:t>For our marketing purposes—</w:t>
            </w:r>
          </w:p>
          <w:p w:rsidR="00E422F6" w:rsidRDefault="00915B0D">
            <w:pPr>
              <w:pStyle w:val="TableParagraph"/>
              <w:spacing w:before="100"/>
              <w:ind w:left="69"/>
              <w:rPr>
                <w:sz w:val="20"/>
              </w:rPr>
            </w:pPr>
            <w:r>
              <w:rPr>
                <w:color w:val="231F20"/>
                <w:sz w:val="20"/>
              </w:rPr>
              <w:t>to offer our products and services to you</w:t>
            </w:r>
          </w:p>
        </w:tc>
        <w:tc>
          <w:tcPr>
            <w:tcW w:w="1800" w:type="dxa"/>
          </w:tcPr>
          <w:p w:rsidR="00E422F6" w:rsidRDefault="00E422F6">
            <w:pPr>
              <w:pStyle w:val="TableParagraph"/>
              <w:spacing w:before="6"/>
              <w:rPr>
                <w:sz w:val="20"/>
              </w:rPr>
            </w:pPr>
          </w:p>
          <w:p w:rsidR="00E422F6" w:rsidRDefault="00915B0D">
            <w:pPr>
              <w:pStyle w:val="TableParagraph"/>
              <w:ind w:left="721"/>
              <w:rPr>
                <w:sz w:val="20"/>
              </w:rPr>
            </w:pPr>
            <w:r>
              <w:rPr>
                <w:color w:val="231F20"/>
                <w:sz w:val="20"/>
              </w:rPr>
              <w:t>Yes</w:t>
            </w:r>
          </w:p>
        </w:tc>
        <w:tc>
          <w:tcPr>
            <w:tcW w:w="1800" w:type="dxa"/>
          </w:tcPr>
          <w:p w:rsidR="00E422F6" w:rsidRDefault="00E422F6">
            <w:pPr>
              <w:pStyle w:val="TableParagraph"/>
              <w:spacing w:before="6"/>
              <w:rPr>
                <w:sz w:val="20"/>
              </w:rPr>
            </w:pPr>
          </w:p>
          <w:p w:rsidR="00E422F6" w:rsidRDefault="00915B0D">
            <w:pPr>
              <w:pStyle w:val="TableParagraph"/>
              <w:ind w:left="190" w:right="189"/>
              <w:jc w:val="center"/>
              <w:rPr>
                <w:sz w:val="20"/>
              </w:rPr>
            </w:pPr>
            <w:r>
              <w:rPr>
                <w:color w:val="231F20"/>
                <w:sz w:val="20"/>
              </w:rPr>
              <w:t>No</w:t>
            </w:r>
          </w:p>
        </w:tc>
      </w:tr>
      <w:tr w:rsidR="00E422F6">
        <w:trPr>
          <w:trHeight w:hRule="exact" w:val="360"/>
        </w:trPr>
        <w:tc>
          <w:tcPr>
            <w:tcW w:w="6120" w:type="dxa"/>
          </w:tcPr>
          <w:p w:rsidR="00E422F6" w:rsidRDefault="00915B0D">
            <w:pPr>
              <w:pStyle w:val="TableParagraph"/>
              <w:spacing w:before="66"/>
              <w:ind w:left="69"/>
              <w:rPr>
                <w:sz w:val="20"/>
              </w:rPr>
            </w:pPr>
            <w:r>
              <w:rPr>
                <w:color w:val="231F20"/>
                <w:sz w:val="20"/>
              </w:rPr>
              <w:t>For joint marketing with other financial companies</w:t>
            </w:r>
          </w:p>
        </w:tc>
        <w:tc>
          <w:tcPr>
            <w:tcW w:w="1800" w:type="dxa"/>
          </w:tcPr>
          <w:p w:rsidR="00E422F6" w:rsidRDefault="00915B0D">
            <w:pPr>
              <w:pStyle w:val="TableParagraph"/>
              <w:spacing w:before="55"/>
              <w:ind w:left="760"/>
              <w:rPr>
                <w:sz w:val="20"/>
              </w:rPr>
            </w:pPr>
            <w:r>
              <w:rPr>
                <w:color w:val="231F20"/>
                <w:sz w:val="20"/>
              </w:rPr>
              <w:t>No</w:t>
            </w:r>
          </w:p>
        </w:tc>
        <w:tc>
          <w:tcPr>
            <w:tcW w:w="1800" w:type="dxa"/>
          </w:tcPr>
          <w:p w:rsidR="00E422F6" w:rsidRDefault="00915B0D">
            <w:pPr>
              <w:pStyle w:val="TableParagraph"/>
              <w:spacing w:before="55"/>
              <w:ind w:left="190" w:right="190"/>
              <w:jc w:val="center"/>
              <w:rPr>
                <w:sz w:val="20"/>
              </w:rPr>
            </w:pPr>
            <w:r>
              <w:rPr>
                <w:color w:val="231F20"/>
                <w:sz w:val="20"/>
              </w:rPr>
              <w:t>We don’t share</w:t>
            </w:r>
          </w:p>
        </w:tc>
      </w:tr>
      <w:tr w:rsidR="00E422F6">
        <w:trPr>
          <w:trHeight w:hRule="exact" w:val="806"/>
        </w:trPr>
        <w:tc>
          <w:tcPr>
            <w:tcW w:w="6120" w:type="dxa"/>
          </w:tcPr>
          <w:p w:rsidR="00E422F6" w:rsidRDefault="00915B0D">
            <w:pPr>
              <w:pStyle w:val="TableParagraph"/>
              <w:spacing w:before="81" w:line="343" w:lineRule="auto"/>
              <w:ind w:left="69" w:right="1303"/>
              <w:rPr>
                <w:sz w:val="20"/>
              </w:rPr>
            </w:pPr>
            <w:r>
              <w:rPr>
                <w:color w:val="231F20"/>
                <w:sz w:val="20"/>
              </w:rPr>
              <w:t>For our affiliates’ everyday business purposes— information about your transactions and experiences</w:t>
            </w:r>
          </w:p>
        </w:tc>
        <w:tc>
          <w:tcPr>
            <w:tcW w:w="1800" w:type="dxa"/>
          </w:tcPr>
          <w:p w:rsidR="00E422F6" w:rsidRDefault="00E422F6">
            <w:pPr>
              <w:pStyle w:val="TableParagraph"/>
              <w:spacing w:before="4"/>
              <w:rPr>
                <w:sz w:val="20"/>
              </w:rPr>
            </w:pPr>
          </w:p>
          <w:p w:rsidR="00E422F6" w:rsidRDefault="00915B0D">
            <w:pPr>
              <w:pStyle w:val="TableParagraph"/>
              <w:spacing w:before="1"/>
              <w:ind w:left="721"/>
              <w:rPr>
                <w:sz w:val="20"/>
              </w:rPr>
            </w:pPr>
            <w:r>
              <w:rPr>
                <w:color w:val="231F20"/>
                <w:sz w:val="20"/>
              </w:rPr>
              <w:t>Yes</w:t>
            </w:r>
          </w:p>
        </w:tc>
        <w:tc>
          <w:tcPr>
            <w:tcW w:w="1800" w:type="dxa"/>
          </w:tcPr>
          <w:p w:rsidR="00E422F6" w:rsidRDefault="00E422F6">
            <w:pPr>
              <w:pStyle w:val="TableParagraph"/>
              <w:spacing w:before="4"/>
              <w:rPr>
                <w:sz w:val="20"/>
              </w:rPr>
            </w:pPr>
          </w:p>
          <w:p w:rsidR="00E422F6" w:rsidRDefault="00915B0D">
            <w:pPr>
              <w:pStyle w:val="TableParagraph"/>
              <w:spacing w:before="1"/>
              <w:ind w:left="190" w:right="189"/>
              <w:jc w:val="center"/>
              <w:rPr>
                <w:sz w:val="20"/>
              </w:rPr>
            </w:pPr>
            <w:r>
              <w:rPr>
                <w:color w:val="231F20"/>
                <w:sz w:val="20"/>
              </w:rPr>
              <w:t>No</w:t>
            </w:r>
          </w:p>
        </w:tc>
      </w:tr>
      <w:tr w:rsidR="00E422F6">
        <w:trPr>
          <w:trHeight w:hRule="exact" w:val="808"/>
        </w:trPr>
        <w:tc>
          <w:tcPr>
            <w:tcW w:w="6120" w:type="dxa"/>
          </w:tcPr>
          <w:p w:rsidR="00E422F6" w:rsidRDefault="00915B0D">
            <w:pPr>
              <w:pStyle w:val="TableParagraph"/>
              <w:spacing w:before="82" w:line="343" w:lineRule="auto"/>
              <w:ind w:left="69" w:right="1715"/>
              <w:rPr>
                <w:sz w:val="20"/>
              </w:rPr>
            </w:pPr>
            <w:r>
              <w:rPr>
                <w:color w:val="231F20"/>
                <w:sz w:val="20"/>
              </w:rPr>
              <w:t>For our affiliates’ everyday business purposes— information about your creditworthiness</w:t>
            </w:r>
          </w:p>
        </w:tc>
        <w:tc>
          <w:tcPr>
            <w:tcW w:w="1800" w:type="dxa"/>
          </w:tcPr>
          <w:p w:rsidR="00E422F6" w:rsidRDefault="00E422F6">
            <w:pPr>
              <w:pStyle w:val="TableParagraph"/>
              <w:spacing w:before="6"/>
              <w:rPr>
                <w:sz w:val="20"/>
              </w:rPr>
            </w:pPr>
          </w:p>
          <w:p w:rsidR="00E422F6" w:rsidRDefault="00915B0D">
            <w:pPr>
              <w:pStyle w:val="TableParagraph"/>
              <w:ind w:left="760"/>
              <w:rPr>
                <w:sz w:val="20"/>
              </w:rPr>
            </w:pPr>
            <w:r>
              <w:rPr>
                <w:color w:val="231F20"/>
                <w:sz w:val="20"/>
              </w:rPr>
              <w:t>No</w:t>
            </w:r>
          </w:p>
        </w:tc>
        <w:tc>
          <w:tcPr>
            <w:tcW w:w="1800" w:type="dxa"/>
          </w:tcPr>
          <w:p w:rsidR="00E422F6" w:rsidRDefault="00E422F6">
            <w:pPr>
              <w:pStyle w:val="TableParagraph"/>
              <w:spacing w:before="6"/>
              <w:rPr>
                <w:sz w:val="20"/>
              </w:rPr>
            </w:pPr>
          </w:p>
          <w:p w:rsidR="00E422F6" w:rsidRDefault="00915B0D">
            <w:pPr>
              <w:pStyle w:val="TableParagraph"/>
              <w:ind w:left="190" w:right="190"/>
              <w:jc w:val="center"/>
              <w:rPr>
                <w:sz w:val="20"/>
              </w:rPr>
            </w:pPr>
            <w:r>
              <w:rPr>
                <w:color w:val="231F20"/>
                <w:sz w:val="20"/>
              </w:rPr>
              <w:t>We don’t share</w:t>
            </w:r>
          </w:p>
        </w:tc>
      </w:tr>
      <w:tr w:rsidR="00E422F6">
        <w:trPr>
          <w:trHeight w:hRule="exact" w:val="360"/>
        </w:trPr>
        <w:tc>
          <w:tcPr>
            <w:tcW w:w="6120" w:type="dxa"/>
          </w:tcPr>
          <w:p w:rsidR="00E422F6" w:rsidRDefault="00915B0D">
            <w:pPr>
              <w:pStyle w:val="TableParagraph"/>
              <w:spacing w:before="66"/>
              <w:ind w:left="69"/>
              <w:rPr>
                <w:sz w:val="20"/>
              </w:rPr>
            </w:pPr>
            <w:r>
              <w:rPr>
                <w:color w:val="231F20"/>
                <w:sz w:val="20"/>
              </w:rPr>
              <w:t>For our affiliates to market to you</w:t>
            </w:r>
          </w:p>
        </w:tc>
        <w:tc>
          <w:tcPr>
            <w:tcW w:w="1800" w:type="dxa"/>
          </w:tcPr>
          <w:p w:rsidR="00E422F6" w:rsidRDefault="00915B0D">
            <w:pPr>
              <w:pStyle w:val="TableParagraph"/>
              <w:spacing w:before="55"/>
              <w:ind w:left="760"/>
              <w:rPr>
                <w:sz w:val="20"/>
              </w:rPr>
            </w:pPr>
            <w:r>
              <w:rPr>
                <w:color w:val="231F20"/>
                <w:sz w:val="20"/>
              </w:rPr>
              <w:t>No</w:t>
            </w:r>
          </w:p>
        </w:tc>
        <w:tc>
          <w:tcPr>
            <w:tcW w:w="1800" w:type="dxa"/>
          </w:tcPr>
          <w:p w:rsidR="00E422F6" w:rsidRDefault="00915B0D">
            <w:pPr>
              <w:pStyle w:val="TableParagraph"/>
              <w:spacing w:before="55"/>
              <w:ind w:left="190" w:right="190"/>
              <w:jc w:val="center"/>
              <w:rPr>
                <w:sz w:val="20"/>
              </w:rPr>
            </w:pPr>
            <w:r>
              <w:rPr>
                <w:color w:val="231F20"/>
                <w:sz w:val="20"/>
              </w:rPr>
              <w:t>We don’t share</w:t>
            </w:r>
          </w:p>
        </w:tc>
      </w:tr>
      <w:tr w:rsidR="00E422F6">
        <w:trPr>
          <w:trHeight w:hRule="exact" w:val="361"/>
        </w:trPr>
        <w:tc>
          <w:tcPr>
            <w:tcW w:w="6120" w:type="dxa"/>
          </w:tcPr>
          <w:p w:rsidR="00E422F6" w:rsidRDefault="00915B0D">
            <w:pPr>
              <w:pStyle w:val="TableParagraph"/>
              <w:spacing w:before="66"/>
              <w:ind w:left="69"/>
              <w:rPr>
                <w:sz w:val="20"/>
              </w:rPr>
            </w:pPr>
            <w:r>
              <w:rPr>
                <w:color w:val="231F20"/>
                <w:sz w:val="20"/>
              </w:rPr>
              <w:t>For nonaffiliates to market to you</w:t>
            </w:r>
          </w:p>
        </w:tc>
        <w:tc>
          <w:tcPr>
            <w:tcW w:w="1800" w:type="dxa"/>
          </w:tcPr>
          <w:p w:rsidR="00E422F6" w:rsidRDefault="00915B0D">
            <w:pPr>
              <w:pStyle w:val="TableParagraph"/>
              <w:spacing w:before="55"/>
              <w:ind w:left="760"/>
              <w:rPr>
                <w:sz w:val="20"/>
              </w:rPr>
            </w:pPr>
            <w:r>
              <w:rPr>
                <w:color w:val="231F20"/>
                <w:sz w:val="20"/>
              </w:rPr>
              <w:t>No</w:t>
            </w:r>
          </w:p>
        </w:tc>
        <w:tc>
          <w:tcPr>
            <w:tcW w:w="1800" w:type="dxa"/>
          </w:tcPr>
          <w:p w:rsidR="00E422F6" w:rsidRDefault="00915B0D">
            <w:pPr>
              <w:pStyle w:val="TableParagraph"/>
              <w:spacing w:before="55"/>
              <w:ind w:left="190" w:right="190"/>
              <w:jc w:val="center"/>
              <w:rPr>
                <w:sz w:val="20"/>
              </w:rPr>
            </w:pPr>
            <w:r>
              <w:rPr>
                <w:color w:val="231F20"/>
                <w:sz w:val="20"/>
              </w:rPr>
              <w:t>We don’t share</w:t>
            </w:r>
          </w:p>
        </w:tc>
      </w:tr>
    </w:tbl>
    <w:p w:rsidR="00E422F6" w:rsidRDefault="00E422F6">
      <w:pPr>
        <w:rPr>
          <w:sz w:val="20"/>
        </w:rPr>
      </w:pPr>
    </w:p>
    <w:p w:rsidR="00E422F6" w:rsidRDefault="00E422F6">
      <w:pPr>
        <w:spacing w:after="1"/>
        <w:rPr>
          <w:sz w:val="17"/>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7560"/>
      </w:tblGrid>
      <w:tr w:rsidR="00E422F6">
        <w:trPr>
          <w:trHeight w:hRule="exact" w:val="451"/>
        </w:trPr>
        <w:tc>
          <w:tcPr>
            <w:tcW w:w="2160" w:type="dxa"/>
          </w:tcPr>
          <w:p w:rsidR="00E422F6" w:rsidRDefault="00915B0D">
            <w:pPr>
              <w:pStyle w:val="TableParagraph"/>
              <w:spacing w:before="102"/>
              <w:ind w:left="347"/>
            </w:pPr>
            <w:r>
              <w:rPr>
                <w:color w:val="231F20"/>
              </w:rPr>
              <w:t>QUESTIONS?</w:t>
            </w:r>
          </w:p>
        </w:tc>
        <w:tc>
          <w:tcPr>
            <w:tcW w:w="7560" w:type="dxa"/>
          </w:tcPr>
          <w:p w:rsidR="00E422F6" w:rsidRDefault="00915B0D" w:rsidP="00CD543F">
            <w:pPr>
              <w:pStyle w:val="TableParagraph"/>
              <w:spacing w:before="95"/>
              <w:ind w:left="70"/>
              <w:rPr>
                <w:sz w:val="20"/>
              </w:rPr>
            </w:pPr>
            <w:r>
              <w:rPr>
                <w:color w:val="231F20"/>
                <w:sz w:val="20"/>
              </w:rPr>
              <w:t xml:space="preserve">Call 800 333-6000 or go to </w:t>
            </w:r>
            <w:hyperlink r:id="rId7" w:history="1">
              <w:r w:rsidR="00AB7FD6" w:rsidRPr="006F4B97">
                <w:rPr>
                  <w:rStyle w:val="Hyperlink"/>
                  <w:sz w:val="20"/>
                </w:rPr>
                <w:t>www.pipersandler.com</w:t>
              </w:r>
            </w:hyperlink>
          </w:p>
        </w:tc>
      </w:tr>
    </w:tbl>
    <w:p w:rsidR="00E422F6" w:rsidRDefault="00E422F6">
      <w:pPr>
        <w:rPr>
          <w:sz w:val="20"/>
        </w:rPr>
      </w:pPr>
    </w:p>
    <w:p w:rsidR="00E422F6" w:rsidRDefault="00E422F6">
      <w:pPr>
        <w:rPr>
          <w:sz w:val="20"/>
        </w:rPr>
      </w:pPr>
    </w:p>
    <w:p w:rsidR="00E422F6" w:rsidRDefault="00915B0D">
      <w:pPr>
        <w:spacing w:before="3"/>
        <w:rPr>
          <w:sz w:val="14"/>
        </w:rPr>
      </w:pPr>
      <w:r>
        <w:rPr>
          <w:noProof/>
        </w:rPr>
        <mc:AlternateContent>
          <mc:Choice Requires="wps">
            <w:drawing>
              <wp:anchor distT="0" distB="0" distL="0" distR="0" simplePos="0" relativeHeight="251657728" behindDoc="0" locked="0" layoutInCell="1" allowOverlap="1">
                <wp:simplePos x="0" y="0"/>
                <wp:positionH relativeFrom="page">
                  <wp:posOffset>800100</wp:posOffset>
                </wp:positionH>
                <wp:positionV relativeFrom="paragraph">
                  <wp:posOffset>133985</wp:posOffset>
                </wp:positionV>
                <wp:extent cx="6172200" cy="0"/>
                <wp:effectExtent l="9525" t="6350" r="9525" b="1270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B1141"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kWHgIAAEEEAAAOAAAAZHJzL2Uyb0RvYy54bWysU02P2jAQvVfqf7B8h3zAsmxEWFUJ9EK7&#10;SLv9AcZ2iFXHtmxDQFX/e8cOoKW9VFUvzjgz8/xm5s3i+dRJdOTWCa1KnI1TjLiimgm1L/G3t/Vo&#10;jpHzRDEiteIlPnOHn5cfPyx6U/Bct1oybhGAKFf0psSt96ZIEkdb3hE31oYrcDbadsTD1e4TZkkP&#10;6J1M8jSdJb22zFhNuXPwtx6ceBnxm4ZT/9I0jnskSwzcfDxtPHfhTJYLUuwtMa2gFxrkH1h0RCh4&#10;9AZVE0/QwYo/oDpBrXa68WOqu0Q3jaA81gDVZOlv1by2xPBYCzTHmVub3P+DpV+PW4sEK/EMI0U6&#10;GNFGKI7y0JneuAICKrW1oTZ6Uq9mo+l3h5SuWqL2PDJ8OxtIy0JGcpcSLs4A/q7/ohnEkIPXsU2n&#10;xnYBEhqATnEa59s0+MkjCj9n2WMOI8aIXn0JKa6Jxjr/mesOBaPEEjhHYHLcOB+IkOIaEt5Rei2k&#10;jMOWCvUAPnlIY4LTUrDgDGHO7neVtOhIQC75JFvnUSEAdhcWkGvi2iEuugYhWX1QLL7ScsJWF9sT&#10;IQcbgKQKD0GNwPNiDUL58ZQ+rear+XQ0zWer0TSt69GndTUdzdbZ40M9qauqzn4Gztm0aAVjXAXa&#10;V9Fm078TxWV9BrndZHvrT3KPHhsJZK/fSDoOOcx1UMhOs/PWXocPOo3Bl50Ki/D+Dvb7zV/+AgAA&#10;//8DAFBLAwQUAAYACAAAACEAim4CYd0AAAAKAQAADwAAAGRycy9kb3ducmV2LnhtbEyPQUvDQBCF&#10;74L/YRnBm90kSokxm6KCIOjF6sXbNjtNgtnZmNmmqb/eKR7q8b15vPleuZp9ryYcuQtkIF0koJDq&#10;4DpqDHy8P13loDhacrYPhAYOyLCqzs9KW7iwpzec1rFRUkJcWANtjEOhNdctesuLMCDJbRtGb6PI&#10;sdFutHsp973OkmSpve1IPrR2wMcW66/1zhu44R9Hz5xP7rB9ef18+NbptZ6MubyY7+9ARZzjKQxH&#10;fEGHSpg2YUeOVS86W8qWaCBLU1DHQHKbi7P5c3RV6v8Tql8AAAD//wMAUEsBAi0AFAAGAAgAAAAh&#10;ALaDOJL+AAAA4QEAABMAAAAAAAAAAAAAAAAAAAAAAFtDb250ZW50X1R5cGVzXS54bWxQSwECLQAU&#10;AAYACAAAACEAOP0h/9YAAACUAQAACwAAAAAAAAAAAAAAAAAvAQAAX3JlbHMvLnJlbHNQSwECLQAU&#10;AAYACAAAACEAzKnJFh4CAABBBAAADgAAAAAAAAAAAAAAAAAuAgAAZHJzL2Uyb0RvYy54bWxQSwEC&#10;LQAUAAYACAAAACEAim4CYd0AAAAKAQAADwAAAAAAAAAAAAAAAAB4BAAAZHJzL2Rvd25yZXYueG1s&#10;UEsFBgAAAAAEAAQA8wAAAIIFAAAAAA==&#10;" strokecolor="#231f20" strokeweight=".5pt">
                <w10:wrap type="topAndBottom" anchorx="page"/>
              </v:line>
            </w:pict>
          </mc:Fallback>
        </mc:AlternateContent>
      </w:r>
    </w:p>
    <w:p w:rsidR="00E422F6" w:rsidRDefault="00E422F6">
      <w:pPr>
        <w:rPr>
          <w:sz w:val="14"/>
        </w:rPr>
        <w:sectPr w:rsidR="00E422F6">
          <w:footerReference w:type="default" r:id="rId8"/>
          <w:type w:val="continuous"/>
          <w:pgSz w:w="12240" w:h="15840"/>
          <w:pgMar w:top="500" w:right="1120" w:bottom="960" w:left="1140" w:header="720" w:footer="773" w:gutter="0"/>
          <w:cols w:space="720"/>
        </w:sectPr>
      </w:pPr>
    </w:p>
    <w:tbl>
      <w:tblPr>
        <w:tblW w:w="0" w:type="auto"/>
        <w:tblInd w:w="1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35"/>
        <w:gridCol w:w="6395"/>
      </w:tblGrid>
      <w:tr w:rsidR="00E422F6">
        <w:trPr>
          <w:trHeight w:hRule="exact" w:val="356"/>
        </w:trPr>
        <w:tc>
          <w:tcPr>
            <w:tcW w:w="9730" w:type="dxa"/>
            <w:gridSpan w:val="2"/>
            <w:tcBorders>
              <w:top w:val="nil"/>
              <w:left w:val="nil"/>
              <w:bottom w:val="nil"/>
              <w:right w:val="nil"/>
            </w:tcBorders>
            <w:shd w:val="clear" w:color="auto" w:fill="231F20"/>
          </w:tcPr>
          <w:p w:rsidR="00E422F6" w:rsidRDefault="00915B0D">
            <w:pPr>
              <w:pStyle w:val="TableParagraph"/>
              <w:spacing w:line="356" w:lineRule="exact"/>
              <w:ind w:left="202"/>
              <w:rPr>
                <w:sz w:val="32"/>
              </w:rPr>
            </w:pPr>
            <w:r>
              <w:rPr>
                <w:color w:val="FFFFFF"/>
                <w:sz w:val="32"/>
              </w:rPr>
              <w:lastRenderedPageBreak/>
              <w:t>WH A T W E  D O</w:t>
            </w:r>
          </w:p>
        </w:tc>
      </w:tr>
      <w:tr w:rsidR="00E422F6">
        <w:trPr>
          <w:trHeight w:hRule="exact" w:val="1534"/>
        </w:trPr>
        <w:tc>
          <w:tcPr>
            <w:tcW w:w="3335" w:type="dxa"/>
            <w:tcBorders>
              <w:top w:val="nil"/>
            </w:tcBorders>
          </w:tcPr>
          <w:p w:rsidR="00E422F6" w:rsidRDefault="00915B0D">
            <w:pPr>
              <w:pStyle w:val="TableParagraph"/>
              <w:spacing w:before="203"/>
              <w:ind w:left="172"/>
            </w:pPr>
            <w:r>
              <w:rPr>
                <w:color w:val="231F20"/>
              </w:rPr>
              <w:t>HOW DOES PIPER</w:t>
            </w:r>
          </w:p>
          <w:p w:rsidR="00E422F6" w:rsidRDefault="008547C1" w:rsidP="008547C1">
            <w:pPr>
              <w:pStyle w:val="TableParagraph"/>
              <w:spacing w:before="12" w:line="249" w:lineRule="auto"/>
              <w:ind w:left="170" w:right="378" w:firstLine="2"/>
            </w:pPr>
            <w:r>
              <w:rPr>
                <w:color w:val="231F20"/>
              </w:rPr>
              <w:t>SANDLER</w:t>
            </w:r>
            <w:r w:rsidR="00915B0D">
              <w:rPr>
                <w:color w:val="231F20"/>
              </w:rPr>
              <w:t xml:space="preserve"> PROTECT MY PERSONAL INFORMATION?</w:t>
            </w:r>
          </w:p>
        </w:tc>
        <w:tc>
          <w:tcPr>
            <w:tcW w:w="6395" w:type="dxa"/>
            <w:tcBorders>
              <w:top w:val="nil"/>
            </w:tcBorders>
          </w:tcPr>
          <w:p w:rsidR="00E422F6" w:rsidRDefault="00915B0D">
            <w:pPr>
              <w:pStyle w:val="TableParagraph"/>
              <w:spacing w:before="165" w:line="247" w:lineRule="auto"/>
              <w:ind w:left="69" w:right="36"/>
              <w:rPr>
                <w:sz w:val="20"/>
              </w:rPr>
            </w:pPr>
            <w:r>
              <w:rPr>
                <w:color w:val="231F20"/>
                <w:spacing w:val="-5"/>
                <w:sz w:val="20"/>
              </w:rPr>
              <w:t xml:space="preserve">To </w:t>
            </w:r>
            <w:r>
              <w:rPr>
                <w:color w:val="231F20"/>
                <w:spacing w:val="-10"/>
                <w:sz w:val="20"/>
              </w:rPr>
              <w:t xml:space="preserve">protect </w:t>
            </w:r>
            <w:r>
              <w:rPr>
                <w:color w:val="231F20"/>
                <w:spacing w:val="-8"/>
                <w:sz w:val="20"/>
              </w:rPr>
              <w:t xml:space="preserve">your </w:t>
            </w:r>
            <w:r>
              <w:rPr>
                <w:color w:val="231F20"/>
                <w:spacing w:val="-10"/>
                <w:sz w:val="20"/>
              </w:rPr>
              <w:t xml:space="preserve">personal information </w:t>
            </w:r>
            <w:r>
              <w:rPr>
                <w:color w:val="231F20"/>
                <w:spacing w:val="-8"/>
                <w:sz w:val="20"/>
              </w:rPr>
              <w:t xml:space="preserve">from </w:t>
            </w:r>
            <w:r>
              <w:rPr>
                <w:color w:val="231F20"/>
                <w:spacing w:val="-10"/>
                <w:sz w:val="20"/>
              </w:rPr>
              <w:t xml:space="preserve">unauthorized access </w:t>
            </w:r>
            <w:r>
              <w:rPr>
                <w:color w:val="231F20"/>
                <w:spacing w:val="-7"/>
                <w:sz w:val="20"/>
              </w:rPr>
              <w:t xml:space="preserve">and </w:t>
            </w:r>
            <w:r>
              <w:rPr>
                <w:color w:val="231F20"/>
                <w:spacing w:val="-8"/>
                <w:sz w:val="20"/>
              </w:rPr>
              <w:t xml:space="preserve">use, </w:t>
            </w:r>
            <w:r>
              <w:rPr>
                <w:color w:val="231F20"/>
                <w:spacing w:val="-6"/>
                <w:sz w:val="20"/>
              </w:rPr>
              <w:t xml:space="preserve">we </w:t>
            </w:r>
            <w:r>
              <w:rPr>
                <w:color w:val="231F20"/>
                <w:spacing w:val="-8"/>
                <w:sz w:val="20"/>
              </w:rPr>
              <w:t xml:space="preserve">use </w:t>
            </w:r>
            <w:r>
              <w:rPr>
                <w:color w:val="231F20"/>
                <w:spacing w:val="-10"/>
                <w:sz w:val="20"/>
              </w:rPr>
              <w:t xml:space="preserve">security measures </w:t>
            </w:r>
            <w:r>
              <w:rPr>
                <w:color w:val="231F20"/>
                <w:spacing w:val="-8"/>
                <w:sz w:val="20"/>
              </w:rPr>
              <w:t xml:space="preserve">that </w:t>
            </w:r>
            <w:r>
              <w:rPr>
                <w:color w:val="231F20"/>
                <w:spacing w:val="-9"/>
                <w:sz w:val="20"/>
              </w:rPr>
              <w:t xml:space="preserve">comply </w:t>
            </w:r>
            <w:r>
              <w:rPr>
                <w:color w:val="231F20"/>
                <w:spacing w:val="-8"/>
                <w:sz w:val="20"/>
              </w:rPr>
              <w:t xml:space="preserve">with </w:t>
            </w:r>
            <w:r>
              <w:rPr>
                <w:color w:val="231F20"/>
                <w:spacing w:val="-10"/>
                <w:sz w:val="20"/>
              </w:rPr>
              <w:t xml:space="preserve">federal </w:t>
            </w:r>
            <w:r>
              <w:rPr>
                <w:color w:val="231F20"/>
                <w:spacing w:val="-8"/>
                <w:sz w:val="20"/>
              </w:rPr>
              <w:t xml:space="preserve">law. </w:t>
            </w:r>
            <w:r>
              <w:rPr>
                <w:color w:val="231F20"/>
                <w:spacing w:val="-9"/>
                <w:sz w:val="20"/>
              </w:rPr>
              <w:t xml:space="preserve">These </w:t>
            </w:r>
            <w:r>
              <w:rPr>
                <w:color w:val="231F20"/>
                <w:spacing w:val="-10"/>
                <w:sz w:val="20"/>
              </w:rPr>
              <w:t xml:space="preserve">measures </w:t>
            </w:r>
            <w:r>
              <w:rPr>
                <w:color w:val="231F20"/>
                <w:spacing w:val="-9"/>
                <w:sz w:val="20"/>
              </w:rPr>
              <w:t xml:space="preserve">include </w:t>
            </w:r>
            <w:r>
              <w:rPr>
                <w:color w:val="231F20"/>
                <w:spacing w:val="-10"/>
                <w:sz w:val="20"/>
              </w:rPr>
              <w:t xml:space="preserve">computer safeguards </w:t>
            </w:r>
            <w:r>
              <w:rPr>
                <w:color w:val="231F20"/>
                <w:spacing w:val="-8"/>
                <w:sz w:val="20"/>
              </w:rPr>
              <w:t xml:space="preserve">and </w:t>
            </w:r>
            <w:r>
              <w:rPr>
                <w:color w:val="231F20"/>
                <w:spacing w:val="-9"/>
                <w:sz w:val="20"/>
              </w:rPr>
              <w:t xml:space="preserve">secured files </w:t>
            </w:r>
            <w:r>
              <w:rPr>
                <w:color w:val="231F20"/>
                <w:spacing w:val="-7"/>
                <w:sz w:val="20"/>
              </w:rPr>
              <w:t xml:space="preserve">and </w:t>
            </w:r>
            <w:r>
              <w:rPr>
                <w:color w:val="231F20"/>
                <w:spacing w:val="-10"/>
                <w:sz w:val="20"/>
              </w:rPr>
              <w:t xml:space="preserve">buildings. </w:t>
            </w:r>
            <w:r>
              <w:rPr>
                <w:color w:val="231F20"/>
                <w:spacing w:val="-6"/>
                <w:sz w:val="20"/>
              </w:rPr>
              <w:t xml:space="preserve">We </w:t>
            </w:r>
            <w:r>
              <w:rPr>
                <w:color w:val="231F20"/>
                <w:spacing w:val="-9"/>
                <w:sz w:val="20"/>
              </w:rPr>
              <w:t xml:space="preserve">limit </w:t>
            </w:r>
            <w:r>
              <w:rPr>
                <w:color w:val="231F20"/>
                <w:spacing w:val="-10"/>
                <w:sz w:val="20"/>
              </w:rPr>
              <w:t xml:space="preserve">access </w:t>
            </w:r>
            <w:r>
              <w:rPr>
                <w:color w:val="231F20"/>
                <w:spacing w:val="-5"/>
                <w:sz w:val="20"/>
              </w:rPr>
              <w:t xml:space="preserve">to </w:t>
            </w:r>
            <w:r>
              <w:rPr>
                <w:color w:val="231F20"/>
                <w:spacing w:val="-8"/>
                <w:sz w:val="20"/>
              </w:rPr>
              <w:t xml:space="preserve">your </w:t>
            </w:r>
            <w:r>
              <w:rPr>
                <w:color w:val="231F20"/>
                <w:spacing w:val="-10"/>
                <w:sz w:val="20"/>
              </w:rPr>
              <w:t xml:space="preserve">information </w:t>
            </w:r>
            <w:r>
              <w:rPr>
                <w:color w:val="231F20"/>
                <w:spacing w:val="-6"/>
                <w:sz w:val="20"/>
              </w:rPr>
              <w:t xml:space="preserve">to </w:t>
            </w:r>
            <w:r>
              <w:rPr>
                <w:color w:val="231F20"/>
                <w:spacing w:val="-9"/>
                <w:sz w:val="20"/>
              </w:rPr>
              <w:t xml:space="preserve">those </w:t>
            </w:r>
            <w:r>
              <w:rPr>
                <w:color w:val="231F20"/>
                <w:spacing w:val="-10"/>
                <w:sz w:val="20"/>
              </w:rPr>
              <w:t xml:space="preserve">employees </w:t>
            </w:r>
            <w:r>
              <w:rPr>
                <w:color w:val="231F20"/>
                <w:spacing w:val="-7"/>
                <w:sz w:val="20"/>
              </w:rPr>
              <w:t xml:space="preserve">who </w:t>
            </w:r>
            <w:r>
              <w:rPr>
                <w:color w:val="231F20"/>
                <w:spacing w:val="-8"/>
                <w:sz w:val="20"/>
              </w:rPr>
              <w:t xml:space="preserve">are </w:t>
            </w:r>
            <w:r>
              <w:rPr>
                <w:color w:val="231F20"/>
                <w:spacing w:val="-10"/>
                <w:sz w:val="20"/>
              </w:rPr>
              <w:t xml:space="preserve">trained </w:t>
            </w:r>
            <w:r>
              <w:rPr>
                <w:color w:val="231F20"/>
                <w:spacing w:val="-6"/>
                <w:sz w:val="20"/>
              </w:rPr>
              <w:t xml:space="preserve">in </w:t>
            </w:r>
            <w:r>
              <w:rPr>
                <w:color w:val="231F20"/>
                <w:spacing w:val="-7"/>
                <w:sz w:val="20"/>
              </w:rPr>
              <w:t xml:space="preserve">the </w:t>
            </w:r>
            <w:r>
              <w:rPr>
                <w:color w:val="231F20"/>
                <w:spacing w:val="-9"/>
                <w:sz w:val="20"/>
              </w:rPr>
              <w:t xml:space="preserve">proper </w:t>
            </w:r>
            <w:r>
              <w:rPr>
                <w:color w:val="231F20"/>
                <w:spacing w:val="-10"/>
                <w:sz w:val="20"/>
              </w:rPr>
              <w:t xml:space="preserve">handling of nonpublic </w:t>
            </w:r>
            <w:r>
              <w:rPr>
                <w:color w:val="231F20"/>
                <w:spacing w:val="-9"/>
                <w:sz w:val="20"/>
              </w:rPr>
              <w:t xml:space="preserve">client </w:t>
            </w:r>
            <w:r>
              <w:rPr>
                <w:color w:val="231F20"/>
                <w:spacing w:val="-10"/>
                <w:sz w:val="20"/>
              </w:rPr>
              <w:t>information.</w:t>
            </w:r>
          </w:p>
        </w:tc>
      </w:tr>
      <w:tr w:rsidR="00E422F6">
        <w:trPr>
          <w:trHeight w:hRule="exact" w:val="2070"/>
        </w:trPr>
        <w:tc>
          <w:tcPr>
            <w:tcW w:w="3335" w:type="dxa"/>
          </w:tcPr>
          <w:p w:rsidR="00E422F6" w:rsidRDefault="00E422F6">
            <w:pPr>
              <w:pStyle w:val="TableParagraph"/>
              <w:spacing w:before="9"/>
              <w:rPr>
                <w:sz w:val="37"/>
              </w:rPr>
            </w:pPr>
          </w:p>
          <w:p w:rsidR="00E422F6" w:rsidRDefault="00915B0D">
            <w:pPr>
              <w:pStyle w:val="TableParagraph"/>
              <w:ind w:left="172"/>
            </w:pPr>
            <w:r>
              <w:rPr>
                <w:color w:val="231F20"/>
              </w:rPr>
              <w:t>HOW DOES PIPER</w:t>
            </w:r>
          </w:p>
          <w:p w:rsidR="00E422F6" w:rsidRDefault="008547C1" w:rsidP="008547C1">
            <w:pPr>
              <w:pStyle w:val="TableParagraph"/>
              <w:spacing w:before="10" w:line="249" w:lineRule="auto"/>
              <w:ind w:left="170" w:right="378" w:firstLine="2"/>
            </w:pPr>
            <w:r>
              <w:rPr>
                <w:color w:val="231F20"/>
              </w:rPr>
              <w:t>SANDLER</w:t>
            </w:r>
            <w:r w:rsidR="00915B0D">
              <w:rPr>
                <w:color w:val="231F20"/>
              </w:rPr>
              <w:t xml:space="preserve"> COLLECT MY PERSONAL INFORMATION?</w:t>
            </w:r>
          </w:p>
        </w:tc>
        <w:tc>
          <w:tcPr>
            <w:tcW w:w="6395" w:type="dxa"/>
          </w:tcPr>
          <w:p w:rsidR="00E422F6" w:rsidRDefault="00915B0D">
            <w:pPr>
              <w:pStyle w:val="TableParagraph"/>
              <w:spacing w:before="130"/>
              <w:ind w:left="69"/>
              <w:rPr>
                <w:sz w:val="20"/>
              </w:rPr>
            </w:pPr>
            <w:r>
              <w:rPr>
                <w:color w:val="231F20"/>
                <w:sz w:val="20"/>
              </w:rPr>
              <w:t>We collect your personal information, for example, when you</w:t>
            </w:r>
          </w:p>
          <w:p w:rsidR="00E422F6" w:rsidRDefault="00915B0D">
            <w:pPr>
              <w:pStyle w:val="TableParagraph"/>
              <w:numPr>
                <w:ilvl w:val="0"/>
                <w:numId w:val="5"/>
              </w:numPr>
              <w:tabs>
                <w:tab w:val="left" w:pos="262"/>
              </w:tabs>
              <w:spacing w:before="81"/>
              <w:rPr>
                <w:sz w:val="20"/>
              </w:rPr>
            </w:pPr>
            <w:r>
              <w:rPr>
                <w:color w:val="231F20"/>
                <w:sz w:val="20"/>
              </w:rPr>
              <w:t>Open</w:t>
            </w:r>
            <w:r>
              <w:rPr>
                <w:color w:val="231F20"/>
                <w:spacing w:val="-13"/>
                <w:sz w:val="20"/>
              </w:rPr>
              <w:t xml:space="preserve"> </w:t>
            </w:r>
            <w:r>
              <w:rPr>
                <w:color w:val="231F20"/>
                <w:sz w:val="20"/>
              </w:rPr>
              <w:t>an</w:t>
            </w:r>
            <w:r>
              <w:rPr>
                <w:color w:val="231F20"/>
                <w:spacing w:val="-13"/>
                <w:sz w:val="20"/>
              </w:rPr>
              <w:t xml:space="preserve"> </w:t>
            </w:r>
            <w:r>
              <w:rPr>
                <w:color w:val="231F20"/>
                <w:sz w:val="20"/>
              </w:rPr>
              <w:t>account</w:t>
            </w:r>
            <w:r>
              <w:rPr>
                <w:color w:val="231F20"/>
                <w:spacing w:val="-12"/>
                <w:sz w:val="20"/>
              </w:rPr>
              <w:t xml:space="preserve"> </w:t>
            </w:r>
            <w:r>
              <w:rPr>
                <w:color w:val="231F20"/>
                <w:sz w:val="20"/>
              </w:rPr>
              <w:t>or</w:t>
            </w:r>
            <w:r>
              <w:rPr>
                <w:color w:val="231F20"/>
                <w:spacing w:val="-13"/>
                <w:sz w:val="20"/>
              </w:rPr>
              <w:t xml:space="preserve"> </w:t>
            </w:r>
            <w:r>
              <w:rPr>
                <w:color w:val="231F20"/>
                <w:sz w:val="20"/>
              </w:rPr>
              <w:t>give</w:t>
            </w:r>
            <w:r>
              <w:rPr>
                <w:color w:val="231F20"/>
                <w:spacing w:val="-12"/>
                <w:sz w:val="20"/>
              </w:rPr>
              <w:t xml:space="preserve"> </w:t>
            </w:r>
            <w:r>
              <w:rPr>
                <w:color w:val="231F20"/>
                <w:sz w:val="20"/>
              </w:rPr>
              <w:t>us</w:t>
            </w:r>
            <w:r>
              <w:rPr>
                <w:color w:val="231F20"/>
                <w:spacing w:val="-12"/>
                <w:sz w:val="20"/>
              </w:rPr>
              <w:t xml:space="preserve"> </w:t>
            </w:r>
            <w:r>
              <w:rPr>
                <w:color w:val="231F20"/>
                <w:sz w:val="20"/>
              </w:rPr>
              <w:t>your</w:t>
            </w:r>
            <w:r>
              <w:rPr>
                <w:color w:val="231F20"/>
                <w:spacing w:val="-12"/>
                <w:sz w:val="20"/>
              </w:rPr>
              <w:t xml:space="preserve"> </w:t>
            </w:r>
            <w:r>
              <w:rPr>
                <w:color w:val="231F20"/>
                <w:sz w:val="20"/>
              </w:rPr>
              <w:t>contact</w:t>
            </w:r>
            <w:r>
              <w:rPr>
                <w:color w:val="231F20"/>
                <w:spacing w:val="-12"/>
                <w:sz w:val="20"/>
              </w:rPr>
              <w:t xml:space="preserve"> </w:t>
            </w:r>
            <w:r>
              <w:rPr>
                <w:color w:val="231F20"/>
                <w:sz w:val="20"/>
              </w:rPr>
              <w:t>information</w:t>
            </w:r>
          </w:p>
          <w:p w:rsidR="00E422F6" w:rsidRDefault="00915B0D">
            <w:pPr>
              <w:pStyle w:val="TableParagraph"/>
              <w:numPr>
                <w:ilvl w:val="0"/>
                <w:numId w:val="5"/>
              </w:numPr>
              <w:tabs>
                <w:tab w:val="left" w:pos="262"/>
              </w:tabs>
              <w:spacing w:before="81"/>
              <w:rPr>
                <w:sz w:val="20"/>
              </w:rPr>
            </w:pPr>
            <w:r>
              <w:rPr>
                <w:color w:val="231F20"/>
                <w:sz w:val="20"/>
              </w:rPr>
              <w:t>Give</w:t>
            </w:r>
            <w:r>
              <w:rPr>
                <w:color w:val="231F20"/>
                <w:spacing w:val="-27"/>
                <w:sz w:val="20"/>
              </w:rPr>
              <w:t xml:space="preserve"> </w:t>
            </w:r>
            <w:r>
              <w:rPr>
                <w:color w:val="231F20"/>
                <w:sz w:val="20"/>
              </w:rPr>
              <w:t>us</w:t>
            </w:r>
            <w:r>
              <w:rPr>
                <w:color w:val="231F20"/>
                <w:spacing w:val="-27"/>
                <w:sz w:val="20"/>
              </w:rPr>
              <w:t xml:space="preserve"> </w:t>
            </w:r>
            <w:r>
              <w:rPr>
                <w:color w:val="231F20"/>
                <w:sz w:val="20"/>
              </w:rPr>
              <w:t>your</w:t>
            </w:r>
            <w:r>
              <w:rPr>
                <w:color w:val="231F20"/>
                <w:spacing w:val="-27"/>
                <w:sz w:val="20"/>
              </w:rPr>
              <w:t xml:space="preserve"> </w:t>
            </w:r>
            <w:r>
              <w:rPr>
                <w:color w:val="231F20"/>
                <w:sz w:val="20"/>
              </w:rPr>
              <w:t>income</w:t>
            </w:r>
            <w:r>
              <w:rPr>
                <w:color w:val="231F20"/>
                <w:spacing w:val="-27"/>
                <w:sz w:val="20"/>
              </w:rPr>
              <w:t xml:space="preserve"> </w:t>
            </w:r>
            <w:r>
              <w:rPr>
                <w:color w:val="231F20"/>
                <w:sz w:val="20"/>
              </w:rPr>
              <w:t>information</w:t>
            </w:r>
            <w:r>
              <w:rPr>
                <w:color w:val="231F20"/>
                <w:spacing w:val="-27"/>
                <w:sz w:val="20"/>
              </w:rPr>
              <w:t xml:space="preserve"> </w:t>
            </w:r>
            <w:r>
              <w:rPr>
                <w:color w:val="231F20"/>
                <w:sz w:val="20"/>
              </w:rPr>
              <w:t>or</w:t>
            </w:r>
            <w:r>
              <w:rPr>
                <w:color w:val="231F20"/>
                <w:spacing w:val="-27"/>
                <w:sz w:val="20"/>
              </w:rPr>
              <w:t xml:space="preserve"> </w:t>
            </w:r>
            <w:r>
              <w:rPr>
                <w:color w:val="231F20"/>
                <w:sz w:val="20"/>
              </w:rPr>
              <w:t>provide</w:t>
            </w:r>
            <w:r>
              <w:rPr>
                <w:color w:val="231F20"/>
                <w:spacing w:val="-27"/>
                <w:sz w:val="20"/>
              </w:rPr>
              <w:t xml:space="preserve"> </w:t>
            </w:r>
            <w:r>
              <w:rPr>
                <w:color w:val="231F20"/>
                <w:sz w:val="20"/>
              </w:rPr>
              <w:t>employment</w:t>
            </w:r>
            <w:r>
              <w:rPr>
                <w:color w:val="231F20"/>
                <w:spacing w:val="-27"/>
                <w:sz w:val="20"/>
              </w:rPr>
              <w:t xml:space="preserve"> </w:t>
            </w:r>
            <w:r>
              <w:rPr>
                <w:color w:val="231F20"/>
                <w:sz w:val="20"/>
              </w:rPr>
              <w:t>information</w:t>
            </w:r>
          </w:p>
          <w:p w:rsidR="00E422F6" w:rsidRDefault="00915B0D">
            <w:pPr>
              <w:pStyle w:val="TableParagraph"/>
              <w:numPr>
                <w:ilvl w:val="0"/>
                <w:numId w:val="5"/>
              </w:numPr>
              <w:tabs>
                <w:tab w:val="left" w:pos="262"/>
              </w:tabs>
              <w:spacing w:before="80"/>
              <w:rPr>
                <w:sz w:val="20"/>
              </w:rPr>
            </w:pPr>
            <w:r>
              <w:rPr>
                <w:color w:val="231F20"/>
                <w:sz w:val="20"/>
              </w:rPr>
              <w:t>Seek</w:t>
            </w:r>
            <w:r>
              <w:rPr>
                <w:color w:val="231F20"/>
                <w:spacing w:val="-32"/>
                <w:sz w:val="20"/>
              </w:rPr>
              <w:t xml:space="preserve"> </w:t>
            </w:r>
            <w:r>
              <w:rPr>
                <w:color w:val="231F20"/>
                <w:sz w:val="20"/>
              </w:rPr>
              <w:t>advice</w:t>
            </w:r>
            <w:r>
              <w:rPr>
                <w:color w:val="231F20"/>
                <w:spacing w:val="-33"/>
                <w:sz w:val="20"/>
              </w:rPr>
              <w:t xml:space="preserve"> </w:t>
            </w:r>
            <w:r>
              <w:rPr>
                <w:color w:val="231F20"/>
                <w:spacing w:val="2"/>
                <w:sz w:val="20"/>
              </w:rPr>
              <w:t>about your</w:t>
            </w:r>
            <w:r>
              <w:rPr>
                <w:color w:val="231F20"/>
                <w:spacing w:val="-32"/>
                <w:sz w:val="20"/>
              </w:rPr>
              <w:t xml:space="preserve"> </w:t>
            </w:r>
            <w:r>
              <w:rPr>
                <w:color w:val="231F20"/>
                <w:sz w:val="20"/>
              </w:rPr>
              <w:t>investments</w:t>
            </w:r>
          </w:p>
          <w:p w:rsidR="00E422F6" w:rsidRDefault="00915B0D">
            <w:pPr>
              <w:pStyle w:val="TableParagraph"/>
              <w:spacing w:before="83" w:line="247" w:lineRule="auto"/>
              <w:ind w:left="70" w:right="382" w:hanging="1"/>
              <w:rPr>
                <w:sz w:val="20"/>
              </w:rPr>
            </w:pPr>
            <w:r>
              <w:rPr>
                <w:color w:val="231F20"/>
                <w:spacing w:val="-4"/>
                <w:sz w:val="20"/>
              </w:rPr>
              <w:t>We</w:t>
            </w:r>
            <w:r>
              <w:rPr>
                <w:color w:val="231F20"/>
                <w:spacing w:val="-23"/>
                <w:sz w:val="20"/>
              </w:rPr>
              <w:t xml:space="preserve"> </w:t>
            </w:r>
            <w:r>
              <w:rPr>
                <w:color w:val="231F20"/>
                <w:sz w:val="20"/>
              </w:rPr>
              <w:t>also</w:t>
            </w:r>
            <w:r>
              <w:rPr>
                <w:color w:val="231F20"/>
                <w:spacing w:val="-15"/>
                <w:sz w:val="20"/>
              </w:rPr>
              <w:t xml:space="preserve"> </w:t>
            </w:r>
            <w:r>
              <w:rPr>
                <w:color w:val="231F20"/>
                <w:sz w:val="20"/>
              </w:rPr>
              <w:t>collect</w:t>
            </w:r>
            <w:r>
              <w:rPr>
                <w:color w:val="231F20"/>
                <w:spacing w:val="-14"/>
                <w:sz w:val="20"/>
              </w:rPr>
              <w:t xml:space="preserve"> </w:t>
            </w:r>
            <w:r>
              <w:rPr>
                <w:color w:val="231F20"/>
                <w:sz w:val="20"/>
              </w:rPr>
              <w:t>your</w:t>
            </w:r>
            <w:r>
              <w:rPr>
                <w:color w:val="231F20"/>
                <w:spacing w:val="-14"/>
                <w:sz w:val="20"/>
              </w:rPr>
              <w:t xml:space="preserve"> </w:t>
            </w:r>
            <w:r>
              <w:rPr>
                <w:color w:val="231F20"/>
                <w:sz w:val="20"/>
              </w:rPr>
              <w:t>personal</w:t>
            </w:r>
            <w:r>
              <w:rPr>
                <w:color w:val="231F20"/>
                <w:spacing w:val="-15"/>
                <w:sz w:val="20"/>
              </w:rPr>
              <w:t xml:space="preserve"> </w:t>
            </w:r>
            <w:r>
              <w:rPr>
                <w:color w:val="231F20"/>
                <w:sz w:val="20"/>
              </w:rPr>
              <w:t>information</w:t>
            </w:r>
            <w:r>
              <w:rPr>
                <w:color w:val="231F20"/>
                <w:spacing w:val="-14"/>
                <w:sz w:val="20"/>
              </w:rPr>
              <w:t xml:space="preserve"> </w:t>
            </w:r>
            <w:r>
              <w:rPr>
                <w:color w:val="231F20"/>
                <w:sz w:val="20"/>
              </w:rPr>
              <w:t>from</w:t>
            </w:r>
            <w:r>
              <w:rPr>
                <w:color w:val="231F20"/>
                <w:spacing w:val="-15"/>
                <w:sz w:val="20"/>
              </w:rPr>
              <w:t xml:space="preserve"> </w:t>
            </w:r>
            <w:r>
              <w:rPr>
                <w:color w:val="231F20"/>
                <w:sz w:val="20"/>
              </w:rPr>
              <w:t>others,</w:t>
            </w:r>
            <w:r>
              <w:rPr>
                <w:color w:val="231F20"/>
                <w:spacing w:val="-16"/>
                <w:sz w:val="20"/>
              </w:rPr>
              <w:t xml:space="preserve"> </w:t>
            </w:r>
            <w:r>
              <w:rPr>
                <w:color w:val="231F20"/>
                <w:sz w:val="20"/>
              </w:rPr>
              <w:t>such</w:t>
            </w:r>
            <w:r>
              <w:rPr>
                <w:color w:val="231F20"/>
                <w:spacing w:val="-15"/>
                <w:sz w:val="20"/>
              </w:rPr>
              <w:t xml:space="preserve"> </w:t>
            </w:r>
            <w:r>
              <w:rPr>
                <w:color w:val="231F20"/>
                <w:sz w:val="20"/>
              </w:rPr>
              <w:t>as credit</w:t>
            </w:r>
            <w:r>
              <w:rPr>
                <w:color w:val="231F20"/>
                <w:spacing w:val="-5"/>
                <w:sz w:val="20"/>
              </w:rPr>
              <w:t xml:space="preserve"> </w:t>
            </w:r>
            <w:r>
              <w:rPr>
                <w:color w:val="231F20"/>
                <w:sz w:val="20"/>
              </w:rPr>
              <w:t>bureaus,</w:t>
            </w:r>
            <w:r>
              <w:rPr>
                <w:color w:val="231F20"/>
                <w:spacing w:val="-24"/>
                <w:sz w:val="20"/>
              </w:rPr>
              <w:t xml:space="preserve"> </w:t>
            </w:r>
            <w:r>
              <w:rPr>
                <w:color w:val="231F20"/>
                <w:sz w:val="20"/>
              </w:rPr>
              <w:t>affiliates,</w:t>
            </w:r>
            <w:r>
              <w:rPr>
                <w:color w:val="231F20"/>
                <w:spacing w:val="-24"/>
                <w:sz w:val="20"/>
              </w:rPr>
              <w:t xml:space="preserve"> </w:t>
            </w:r>
            <w:r>
              <w:rPr>
                <w:color w:val="231F20"/>
                <w:sz w:val="20"/>
              </w:rPr>
              <w:t>or</w:t>
            </w:r>
            <w:r>
              <w:rPr>
                <w:color w:val="231F20"/>
                <w:spacing w:val="-24"/>
                <w:sz w:val="20"/>
              </w:rPr>
              <w:t xml:space="preserve"> </w:t>
            </w:r>
            <w:r>
              <w:rPr>
                <w:color w:val="231F20"/>
                <w:sz w:val="20"/>
              </w:rPr>
              <w:t>other</w:t>
            </w:r>
            <w:r>
              <w:rPr>
                <w:color w:val="231F20"/>
                <w:spacing w:val="-24"/>
                <w:sz w:val="20"/>
              </w:rPr>
              <w:t xml:space="preserve"> </w:t>
            </w:r>
            <w:r>
              <w:rPr>
                <w:color w:val="231F20"/>
                <w:sz w:val="20"/>
              </w:rPr>
              <w:t>companies.</w:t>
            </w:r>
          </w:p>
        </w:tc>
      </w:tr>
      <w:tr w:rsidR="00E422F6">
        <w:trPr>
          <w:trHeight w:hRule="exact" w:val="2256"/>
        </w:trPr>
        <w:tc>
          <w:tcPr>
            <w:tcW w:w="3335" w:type="dxa"/>
          </w:tcPr>
          <w:p w:rsidR="00E422F6" w:rsidRDefault="00E422F6">
            <w:pPr>
              <w:pStyle w:val="TableParagraph"/>
              <w:rPr>
                <w:sz w:val="26"/>
              </w:rPr>
            </w:pPr>
          </w:p>
          <w:p w:rsidR="00E422F6" w:rsidRDefault="00E422F6">
            <w:pPr>
              <w:pStyle w:val="TableParagraph"/>
              <w:rPr>
                <w:sz w:val="26"/>
              </w:rPr>
            </w:pPr>
          </w:p>
          <w:p w:rsidR="00E422F6" w:rsidRDefault="00E422F6">
            <w:pPr>
              <w:pStyle w:val="TableParagraph"/>
              <w:spacing w:before="9"/>
              <w:rPr>
                <w:sz w:val="23"/>
              </w:rPr>
            </w:pPr>
          </w:p>
          <w:p w:rsidR="00E422F6" w:rsidRDefault="00915B0D">
            <w:pPr>
              <w:pStyle w:val="TableParagraph"/>
              <w:spacing w:line="249" w:lineRule="auto"/>
              <w:ind w:left="170"/>
            </w:pPr>
            <w:r>
              <w:rPr>
                <w:color w:val="231F20"/>
              </w:rPr>
              <w:t>WHY CAN’T I LIMIT ALL SHARING?</w:t>
            </w:r>
          </w:p>
        </w:tc>
        <w:tc>
          <w:tcPr>
            <w:tcW w:w="6395" w:type="dxa"/>
          </w:tcPr>
          <w:p w:rsidR="00E422F6" w:rsidRDefault="00915B0D">
            <w:pPr>
              <w:pStyle w:val="TableParagraph"/>
              <w:spacing w:before="100"/>
              <w:ind w:left="69"/>
              <w:rPr>
                <w:sz w:val="20"/>
              </w:rPr>
            </w:pPr>
            <w:r>
              <w:rPr>
                <w:color w:val="231F20"/>
                <w:sz w:val="20"/>
              </w:rPr>
              <w:t>Federal law gives you the right to limit only</w:t>
            </w:r>
          </w:p>
          <w:p w:rsidR="00E422F6" w:rsidRDefault="00915B0D">
            <w:pPr>
              <w:pStyle w:val="TableParagraph"/>
              <w:numPr>
                <w:ilvl w:val="0"/>
                <w:numId w:val="4"/>
              </w:numPr>
              <w:tabs>
                <w:tab w:val="left" w:pos="237"/>
              </w:tabs>
              <w:spacing w:before="82" w:line="247" w:lineRule="auto"/>
              <w:ind w:right="268"/>
              <w:rPr>
                <w:sz w:val="20"/>
              </w:rPr>
            </w:pPr>
            <w:r>
              <w:rPr>
                <w:color w:val="231F20"/>
                <w:w w:val="95"/>
                <w:sz w:val="20"/>
              </w:rPr>
              <w:t>sharing for affiliates’ everyday business purposes—information</w:t>
            </w:r>
            <w:r>
              <w:rPr>
                <w:color w:val="231F20"/>
                <w:spacing w:val="-31"/>
                <w:w w:val="95"/>
                <w:sz w:val="20"/>
              </w:rPr>
              <w:t xml:space="preserve"> </w:t>
            </w:r>
            <w:r>
              <w:rPr>
                <w:color w:val="231F20"/>
                <w:w w:val="95"/>
                <w:sz w:val="20"/>
              </w:rPr>
              <w:t>about your</w:t>
            </w:r>
            <w:r>
              <w:rPr>
                <w:color w:val="231F20"/>
                <w:spacing w:val="-12"/>
                <w:w w:val="95"/>
                <w:sz w:val="20"/>
              </w:rPr>
              <w:t xml:space="preserve"> </w:t>
            </w:r>
            <w:r>
              <w:rPr>
                <w:color w:val="231F20"/>
                <w:w w:val="95"/>
                <w:sz w:val="20"/>
              </w:rPr>
              <w:t>creditworthiness</w:t>
            </w:r>
          </w:p>
          <w:p w:rsidR="00E422F6" w:rsidRDefault="00915B0D">
            <w:pPr>
              <w:pStyle w:val="TableParagraph"/>
              <w:numPr>
                <w:ilvl w:val="0"/>
                <w:numId w:val="4"/>
              </w:numPr>
              <w:tabs>
                <w:tab w:val="left" w:pos="237"/>
              </w:tabs>
              <w:spacing w:before="85"/>
              <w:rPr>
                <w:sz w:val="20"/>
              </w:rPr>
            </w:pPr>
            <w:r>
              <w:rPr>
                <w:color w:val="231F20"/>
                <w:sz w:val="20"/>
              </w:rPr>
              <w:t>affiliates from using your information to market to</w:t>
            </w:r>
            <w:r>
              <w:rPr>
                <w:color w:val="231F20"/>
                <w:spacing w:val="-26"/>
                <w:sz w:val="20"/>
              </w:rPr>
              <w:t xml:space="preserve"> </w:t>
            </w:r>
            <w:r>
              <w:rPr>
                <w:color w:val="231F20"/>
                <w:sz w:val="20"/>
              </w:rPr>
              <w:t>you</w:t>
            </w:r>
          </w:p>
          <w:p w:rsidR="00E422F6" w:rsidRDefault="00915B0D">
            <w:pPr>
              <w:pStyle w:val="TableParagraph"/>
              <w:numPr>
                <w:ilvl w:val="0"/>
                <w:numId w:val="4"/>
              </w:numPr>
              <w:tabs>
                <w:tab w:val="left" w:pos="237"/>
              </w:tabs>
              <w:spacing w:before="81"/>
              <w:rPr>
                <w:sz w:val="20"/>
              </w:rPr>
            </w:pPr>
            <w:r>
              <w:rPr>
                <w:color w:val="231F20"/>
                <w:sz w:val="20"/>
              </w:rPr>
              <w:t>sharing for nonaffiliates to market to</w:t>
            </w:r>
            <w:r>
              <w:rPr>
                <w:color w:val="231F20"/>
                <w:spacing w:val="-20"/>
                <w:sz w:val="20"/>
              </w:rPr>
              <w:t xml:space="preserve"> </w:t>
            </w:r>
            <w:r>
              <w:rPr>
                <w:color w:val="231F20"/>
                <w:sz w:val="20"/>
              </w:rPr>
              <w:t>you</w:t>
            </w:r>
          </w:p>
          <w:p w:rsidR="00E422F6" w:rsidRDefault="00915B0D">
            <w:pPr>
              <w:pStyle w:val="TableParagraph"/>
              <w:spacing w:before="81" w:line="247" w:lineRule="auto"/>
              <w:ind w:left="69" w:right="304"/>
              <w:rPr>
                <w:sz w:val="20"/>
              </w:rPr>
            </w:pPr>
            <w:r>
              <w:rPr>
                <w:color w:val="231F20"/>
                <w:sz w:val="20"/>
              </w:rPr>
              <w:t>State laws and individual companies may give you additional rights to limit sharing.</w:t>
            </w:r>
          </w:p>
        </w:tc>
      </w:tr>
    </w:tbl>
    <w:p w:rsidR="00E422F6" w:rsidRDefault="00E422F6">
      <w:pPr>
        <w:rPr>
          <w:sz w:val="20"/>
        </w:rPr>
      </w:pPr>
    </w:p>
    <w:p w:rsidR="00E422F6" w:rsidRDefault="00E422F6">
      <w:pPr>
        <w:spacing w:before="1"/>
        <w:rPr>
          <w:sz w:val="26"/>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40"/>
        <w:gridCol w:w="6400"/>
      </w:tblGrid>
      <w:tr w:rsidR="00E422F6">
        <w:trPr>
          <w:trHeight w:hRule="exact" w:val="419"/>
        </w:trPr>
        <w:tc>
          <w:tcPr>
            <w:tcW w:w="9739" w:type="dxa"/>
            <w:gridSpan w:val="2"/>
            <w:tcBorders>
              <w:top w:val="nil"/>
              <w:left w:val="nil"/>
              <w:bottom w:val="nil"/>
              <w:right w:val="nil"/>
            </w:tcBorders>
          </w:tcPr>
          <w:p w:rsidR="00E422F6" w:rsidRDefault="00915B0D">
            <w:pPr>
              <w:pStyle w:val="TableParagraph"/>
              <w:tabs>
                <w:tab w:val="left" w:pos="9734"/>
              </w:tabs>
              <w:ind w:left="4"/>
              <w:rPr>
                <w:sz w:val="32"/>
              </w:rPr>
            </w:pPr>
            <w:r>
              <w:rPr>
                <w:color w:val="FFFFFF"/>
                <w:sz w:val="32"/>
                <w:shd w:val="clear" w:color="auto" w:fill="231F20"/>
              </w:rPr>
              <w:t xml:space="preserve"> </w:t>
            </w:r>
            <w:r>
              <w:rPr>
                <w:color w:val="FFFFFF"/>
                <w:spacing w:val="24"/>
                <w:sz w:val="32"/>
                <w:shd w:val="clear" w:color="auto" w:fill="231F20"/>
              </w:rPr>
              <w:t xml:space="preserve"> </w:t>
            </w:r>
            <w:r>
              <w:rPr>
                <w:color w:val="FFFFFF"/>
                <w:sz w:val="32"/>
                <w:shd w:val="clear" w:color="auto" w:fill="231F20"/>
              </w:rPr>
              <w:t>D</w:t>
            </w:r>
            <w:r>
              <w:rPr>
                <w:color w:val="FFFFFF"/>
                <w:spacing w:val="-32"/>
                <w:sz w:val="32"/>
                <w:shd w:val="clear" w:color="auto" w:fill="231F20"/>
              </w:rPr>
              <w:t xml:space="preserve"> </w:t>
            </w:r>
            <w:r>
              <w:rPr>
                <w:color w:val="FFFFFF"/>
                <w:sz w:val="32"/>
                <w:shd w:val="clear" w:color="auto" w:fill="231F20"/>
              </w:rPr>
              <w:t>E</w:t>
            </w:r>
            <w:r>
              <w:rPr>
                <w:color w:val="FFFFFF"/>
                <w:spacing w:val="-33"/>
                <w:sz w:val="32"/>
                <w:shd w:val="clear" w:color="auto" w:fill="231F20"/>
              </w:rPr>
              <w:t xml:space="preserve"> </w:t>
            </w:r>
            <w:r>
              <w:rPr>
                <w:color w:val="FFFFFF"/>
                <w:sz w:val="32"/>
                <w:shd w:val="clear" w:color="auto" w:fill="231F20"/>
              </w:rPr>
              <w:t>F</w:t>
            </w:r>
            <w:r>
              <w:rPr>
                <w:color w:val="FFFFFF"/>
                <w:spacing w:val="-32"/>
                <w:sz w:val="32"/>
                <w:shd w:val="clear" w:color="auto" w:fill="231F20"/>
              </w:rPr>
              <w:t xml:space="preserve"> </w:t>
            </w:r>
            <w:r>
              <w:rPr>
                <w:color w:val="FFFFFF"/>
                <w:sz w:val="32"/>
                <w:shd w:val="clear" w:color="auto" w:fill="231F20"/>
              </w:rPr>
              <w:t>I</w:t>
            </w:r>
            <w:r>
              <w:rPr>
                <w:color w:val="FFFFFF"/>
                <w:spacing w:val="-33"/>
                <w:sz w:val="32"/>
                <w:shd w:val="clear" w:color="auto" w:fill="231F20"/>
              </w:rPr>
              <w:t xml:space="preserve"> </w:t>
            </w:r>
            <w:r>
              <w:rPr>
                <w:color w:val="FFFFFF"/>
                <w:sz w:val="32"/>
                <w:shd w:val="clear" w:color="auto" w:fill="231F20"/>
              </w:rPr>
              <w:t>N</w:t>
            </w:r>
            <w:r>
              <w:rPr>
                <w:color w:val="FFFFFF"/>
                <w:spacing w:val="-32"/>
                <w:sz w:val="32"/>
                <w:shd w:val="clear" w:color="auto" w:fill="231F20"/>
              </w:rPr>
              <w:t xml:space="preserve"> </w:t>
            </w:r>
            <w:r>
              <w:rPr>
                <w:color w:val="FFFFFF"/>
                <w:sz w:val="32"/>
                <w:shd w:val="clear" w:color="auto" w:fill="231F20"/>
              </w:rPr>
              <w:t>I</w:t>
            </w:r>
            <w:r>
              <w:rPr>
                <w:color w:val="FFFFFF"/>
                <w:spacing w:val="-33"/>
                <w:sz w:val="32"/>
                <w:shd w:val="clear" w:color="auto" w:fill="231F20"/>
              </w:rPr>
              <w:t xml:space="preserve"> </w:t>
            </w:r>
            <w:r>
              <w:rPr>
                <w:color w:val="FFFFFF"/>
                <w:sz w:val="32"/>
                <w:shd w:val="clear" w:color="auto" w:fill="231F20"/>
              </w:rPr>
              <w:t>T</w:t>
            </w:r>
            <w:r>
              <w:rPr>
                <w:color w:val="FFFFFF"/>
                <w:spacing w:val="-32"/>
                <w:sz w:val="32"/>
                <w:shd w:val="clear" w:color="auto" w:fill="231F20"/>
              </w:rPr>
              <w:t xml:space="preserve"> </w:t>
            </w:r>
            <w:r>
              <w:rPr>
                <w:color w:val="FFFFFF"/>
                <w:sz w:val="32"/>
                <w:shd w:val="clear" w:color="auto" w:fill="231F20"/>
              </w:rPr>
              <w:t>I</w:t>
            </w:r>
            <w:r>
              <w:rPr>
                <w:color w:val="FFFFFF"/>
                <w:spacing w:val="-33"/>
                <w:sz w:val="32"/>
                <w:shd w:val="clear" w:color="auto" w:fill="231F20"/>
              </w:rPr>
              <w:t xml:space="preserve"> </w:t>
            </w:r>
            <w:r>
              <w:rPr>
                <w:color w:val="FFFFFF"/>
                <w:spacing w:val="28"/>
                <w:sz w:val="32"/>
                <w:shd w:val="clear" w:color="auto" w:fill="231F20"/>
              </w:rPr>
              <w:t>ON</w:t>
            </w:r>
            <w:r>
              <w:rPr>
                <w:color w:val="FFFFFF"/>
                <w:spacing w:val="-33"/>
                <w:sz w:val="32"/>
                <w:shd w:val="clear" w:color="auto" w:fill="231F20"/>
              </w:rPr>
              <w:t xml:space="preserve"> </w:t>
            </w:r>
            <w:r>
              <w:rPr>
                <w:color w:val="FFFFFF"/>
                <w:sz w:val="32"/>
                <w:shd w:val="clear" w:color="auto" w:fill="231F20"/>
              </w:rPr>
              <w:t>S</w:t>
            </w:r>
            <w:r>
              <w:rPr>
                <w:color w:val="FFFFFF"/>
                <w:sz w:val="32"/>
                <w:shd w:val="clear" w:color="auto" w:fill="231F20"/>
              </w:rPr>
              <w:tab/>
            </w:r>
          </w:p>
        </w:tc>
      </w:tr>
      <w:tr w:rsidR="00E422F6">
        <w:trPr>
          <w:trHeight w:hRule="exact" w:val="1306"/>
        </w:trPr>
        <w:tc>
          <w:tcPr>
            <w:tcW w:w="3340" w:type="dxa"/>
            <w:tcBorders>
              <w:top w:val="nil"/>
            </w:tcBorders>
          </w:tcPr>
          <w:p w:rsidR="00E422F6" w:rsidRDefault="00E422F6">
            <w:pPr>
              <w:pStyle w:val="TableParagraph"/>
              <w:rPr>
                <w:sz w:val="26"/>
              </w:rPr>
            </w:pPr>
          </w:p>
          <w:p w:rsidR="00E422F6" w:rsidRDefault="00915B0D">
            <w:pPr>
              <w:pStyle w:val="TableParagraph"/>
              <w:spacing w:before="193"/>
              <w:ind w:left="172"/>
            </w:pPr>
            <w:r>
              <w:rPr>
                <w:color w:val="231F20"/>
              </w:rPr>
              <w:t>AFFILIATES</w:t>
            </w:r>
          </w:p>
        </w:tc>
        <w:tc>
          <w:tcPr>
            <w:tcW w:w="6400" w:type="dxa"/>
            <w:tcBorders>
              <w:top w:val="nil"/>
            </w:tcBorders>
          </w:tcPr>
          <w:p w:rsidR="00E422F6" w:rsidRDefault="00915B0D">
            <w:pPr>
              <w:pStyle w:val="TableParagraph"/>
              <w:spacing w:before="86" w:line="247" w:lineRule="auto"/>
              <w:ind w:left="69" w:right="660"/>
              <w:rPr>
                <w:sz w:val="20"/>
              </w:rPr>
            </w:pPr>
            <w:r>
              <w:rPr>
                <w:color w:val="231F20"/>
                <w:sz w:val="20"/>
              </w:rPr>
              <w:t>Companies related by common ownership or control. They can be financial and nonfinancial companies.</w:t>
            </w:r>
          </w:p>
          <w:p w:rsidR="00E422F6" w:rsidRDefault="00915B0D" w:rsidP="008547C1">
            <w:pPr>
              <w:pStyle w:val="TableParagraph"/>
              <w:numPr>
                <w:ilvl w:val="0"/>
                <w:numId w:val="3"/>
              </w:numPr>
              <w:tabs>
                <w:tab w:val="left" w:pos="262"/>
              </w:tabs>
              <w:spacing w:before="85"/>
              <w:ind w:right="284"/>
              <w:rPr>
                <w:sz w:val="20"/>
              </w:rPr>
            </w:pPr>
            <w:r>
              <w:rPr>
                <w:color w:val="231F20"/>
                <w:sz w:val="20"/>
              </w:rPr>
              <w:t xml:space="preserve">Our affiliates include Piper </w:t>
            </w:r>
            <w:r w:rsidR="008547C1">
              <w:rPr>
                <w:color w:val="231F20"/>
                <w:sz w:val="20"/>
              </w:rPr>
              <w:t>Sandler</w:t>
            </w:r>
            <w:r>
              <w:rPr>
                <w:color w:val="231F20"/>
                <w:sz w:val="20"/>
              </w:rPr>
              <w:t xml:space="preserve"> Companies and Piper </w:t>
            </w:r>
            <w:r w:rsidR="00B66D1D">
              <w:rPr>
                <w:color w:val="231F20"/>
                <w:sz w:val="20"/>
              </w:rPr>
              <w:t>Sandler</w:t>
            </w:r>
            <w:r>
              <w:rPr>
                <w:color w:val="231F20"/>
                <w:spacing w:val="-27"/>
                <w:sz w:val="20"/>
              </w:rPr>
              <w:t xml:space="preserve"> </w:t>
            </w:r>
            <w:r>
              <w:rPr>
                <w:color w:val="231F20"/>
                <w:sz w:val="20"/>
              </w:rPr>
              <w:t>&amp; Co.</w:t>
            </w:r>
          </w:p>
        </w:tc>
      </w:tr>
      <w:tr w:rsidR="00E422F6">
        <w:trPr>
          <w:trHeight w:hRule="exact" w:val="1296"/>
        </w:trPr>
        <w:tc>
          <w:tcPr>
            <w:tcW w:w="3340" w:type="dxa"/>
          </w:tcPr>
          <w:p w:rsidR="00E422F6" w:rsidRDefault="00E422F6">
            <w:pPr>
              <w:pStyle w:val="TableParagraph"/>
              <w:rPr>
                <w:sz w:val="26"/>
              </w:rPr>
            </w:pPr>
          </w:p>
          <w:p w:rsidR="00E422F6" w:rsidRDefault="00915B0D">
            <w:pPr>
              <w:pStyle w:val="TableParagraph"/>
              <w:spacing w:before="212"/>
              <w:ind w:left="170"/>
            </w:pPr>
            <w:r>
              <w:rPr>
                <w:color w:val="231F20"/>
              </w:rPr>
              <w:t>NONAFFILIATES</w:t>
            </w:r>
          </w:p>
        </w:tc>
        <w:tc>
          <w:tcPr>
            <w:tcW w:w="6400" w:type="dxa"/>
          </w:tcPr>
          <w:p w:rsidR="00E422F6" w:rsidRDefault="00915B0D">
            <w:pPr>
              <w:pStyle w:val="TableParagraph"/>
              <w:spacing w:before="102" w:line="247" w:lineRule="auto"/>
              <w:ind w:left="69" w:right="316"/>
              <w:rPr>
                <w:sz w:val="20"/>
              </w:rPr>
            </w:pPr>
            <w:r>
              <w:rPr>
                <w:color w:val="231F20"/>
                <w:sz w:val="20"/>
              </w:rPr>
              <w:t>Companies not related by common ownership or control. They can be financial and nonfinancial companies.</w:t>
            </w:r>
          </w:p>
          <w:p w:rsidR="00E422F6" w:rsidRDefault="00915B0D" w:rsidP="00CD543F">
            <w:pPr>
              <w:pStyle w:val="TableParagraph"/>
              <w:numPr>
                <w:ilvl w:val="0"/>
                <w:numId w:val="2"/>
              </w:numPr>
              <w:tabs>
                <w:tab w:val="left" w:pos="262"/>
              </w:tabs>
              <w:spacing w:before="89" w:line="247" w:lineRule="auto"/>
              <w:ind w:right="1072" w:hanging="198"/>
              <w:rPr>
                <w:sz w:val="20"/>
              </w:rPr>
            </w:pPr>
            <w:r>
              <w:rPr>
                <w:color w:val="231F20"/>
                <w:sz w:val="20"/>
              </w:rPr>
              <w:t>Piper</w:t>
            </w:r>
            <w:r w:rsidR="00CD543F">
              <w:rPr>
                <w:color w:val="231F20"/>
                <w:sz w:val="20"/>
              </w:rPr>
              <w:t xml:space="preserve"> Sandler</w:t>
            </w:r>
            <w:r>
              <w:rPr>
                <w:color w:val="231F20"/>
                <w:spacing w:val="-15"/>
                <w:sz w:val="20"/>
              </w:rPr>
              <w:t xml:space="preserve"> </w:t>
            </w:r>
            <w:r>
              <w:rPr>
                <w:color w:val="231F20"/>
                <w:sz w:val="20"/>
              </w:rPr>
              <w:t>does</w:t>
            </w:r>
            <w:r>
              <w:rPr>
                <w:color w:val="231F20"/>
                <w:spacing w:val="-15"/>
                <w:sz w:val="20"/>
              </w:rPr>
              <w:t xml:space="preserve"> </w:t>
            </w:r>
            <w:r>
              <w:rPr>
                <w:color w:val="231F20"/>
                <w:sz w:val="20"/>
              </w:rPr>
              <w:t>not</w:t>
            </w:r>
            <w:r>
              <w:rPr>
                <w:color w:val="231F20"/>
                <w:spacing w:val="-17"/>
                <w:sz w:val="20"/>
              </w:rPr>
              <w:t xml:space="preserve"> </w:t>
            </w:r>
            <w:r>
              <w:rPr>
                <w:color w:val="231F20"/>
                <w:sz w:val="20"/>
              </w:rPr>
              <w:t>share</w:t>
            </w:r>
            <w:r>
              <w:rPr>
                <w:color w:val="231F20"/>
                <w:spacing w:val="-16"/>
                <w:sz w:val="20"/>
              </w:rPr>
              <w:t xml:space="preserve"> </w:t>
            </w:r>
            <w:r>
              <w:rPr>
                <w:color w:val="231F20"/>
                <w:sz w:val="20"/>
              </w:rPr>
              <w:t>with</w:t>
            </w:r>
            <w:r>
              <w:rPr>
                <w:color w:val="231F20"/>
                <w:spacing w:val="-16"/>
                <w:sz w:val="20"/>
              </w:rPr>
              <w:t xml:space="preserve"> </w:t>
            </w:r>
            <w:r>
              <w:rPr>
                <w:color w:val="231F20"/>
                <w:sz w:val="20"/>
              </w:rPr>
              <w:t>nonaffiliates</w:t>
            </w:r>
            <w:r>
              <w:rPr>
                <w:color w:val="231F20"/>
                <w:spacing w:val="-16"/>
                <w:sz w:val="20"/>
              </w:rPr>
              <w:t xml:space="preserve"> </w:t>
            </w:r>
            <w:r>
              <w:rPr>
                <w:color w:val="231F20"/>
                <w:sz w:val="20"/>
              </w:rPr>
              <w:t>so</w:t>
            </w:r>
            <w:r>
              <w:rPr>
                <w:color w:val="231F20"/>
                <w:spacing w:val="-16"/>
                <w:sz w:val="20"/>
              </w:rPr>
              <w:t xml:space="preserve"> </w:t>
            </w:r>
            <w:r>
              <w:rPr>
                <w:color w:val="231F20"/>
                <w:sz w:val="20"/>
              </w:rPr>
              <w:t>they</w:t>
            </w:r>
            <w:r>
              <w:rPr>
                <w:color w:val="231F20"/>
                <w:spacing w:val="-17"/>
                <w:sz w:val="20"/>
              </w:rPr>
              <w:t xml:space="preserve"> </w:t>
            </w:r>
            <w:r>
              <w:rPr>
                <w:color w:val="231F20"/>
                <w:sz w:val="20"/>
              </w:rPr>
              <w:t>can market to</w:t>
            </w:r>
            <w:r>
              <w:rPr>
                <w:color w:val="231F20"/>
                <w:spacing w:val="-10"/>
                <w:sz w:val="20"/>
              </w:rPr>
              <w:t xml:space="preserve"> </w:t>
            </w:r>
            <w:r>
              <w:rPr>
                <w:color w:val="231F20"/>
                <w:sz w:val="20"/>
              </w:rPr>
              <w:t>you.</w:t>
            </w:r>
          </w:p>
        </w:tc>
      </w:tr>
      <w:tr w:rsidR="00E422F6">
        <w:trPr>
          <w:trHeight w:hRule="exact" w:val="1302"/>
        </w:trPr>
        <w:tc>
          <w:tcPr>
            <w:tcW w:w="3340" w:type="dxa"/>
          </w:tcPr>
          <w:p w:rsidR="00E422F6" w:rsidRDefault="00E422F6">
            <w:pPr>
              <w:pStyle w:val="TableParagraph"/>
              <w:rPr>
                <w:sz w:val="26"/>
              </w:rPr>
            </w:pPr>
          </w:p>
          <w:p w:rsidR="00E422F6" w:rsidRDefault="00915B0D">
            <w:pPr>
              <w:pStyle w:val="TableParagraph"/>
              <w:spacing w:before="194"/>
              <w:ind w:left="172"/>
            </w:pPr>
            <w:r>
              <w:rPr>
                <w:color w:val="231F20"/>
              </w:rPr>
              <w:t>JOINT MARKETING</w:t>
            </w:r>
          </w:p>
        </w:tc>
        <w:tc>
          <w:tcPr>
            <w:tcW w:w="6400" w:type="dxa"/>
          </w:tcPr>
          <w:p w:rsidR="00E422F6" w:rsidRDefault="00915B0D">
            <w:pPr>
              <w:pStyle w:val="TableParagraph"/>
              <w:spacing w:before="88" w:line="247" w:lineRule="auto"/>
              <w:ind w:left="69" w:right="731"/>
              <w:rPr>
                <w:sz w:val="20"/>
              </w:rPr>
            </w:pPr>
            <w:r>
              <w:rPr>
                <w:color w:val="231F20"/>
                <w:sz w:val="20"/>
              </w:rPr>
              <w:t>A formal agreement between nonaffiliated financial companies that together market financial products or services to you.</w:t>
            </w:r>
          </w:p>
          <w:p w:rsidR="00E422F6" w:rsidRDefault="00915B0D" w:rsidP="00CD543F">
            <w:pPr>
              <w:pStyle w:val="TableParagraph"/>
              <w:numPr>
                <w:ilvl w:val="0"/>
                <w:numId w:val="1"/>
              </w:numPr>
              <w:tabs>
                <w:tab w:val="left" w:pos="262"/>
              </w:tabs>
              <w:spacing w:before="86"/>
              <w:rPr>
                <w:sz w:val="20"/>
              </w:rPr>
            </w:pPr>
            <w:r>
              <w:rPr>
                <w:color w:val="231F20"/>
                <w:sz w:val="20"/>
              </w:rPr>
              <w:t>Piper</w:t>
            </w:r>
            <w:r>
              <w:rPr>
                <w:color w:val="231F20"/>
                <w:spacing w:val="-15"/>
                <w:sz w:val="20"/>
              </w:rPr>
              <w:t xml:space="preserve"> </w:t>
            </w:r>
            <w:r w:rsidR="00CD543F">
              <w:rPr>
                <w:color w:val="231F20"/>
                <w:spacing w:val="-15"/>
                <w:sz w:val="20"/>
              </w:rPr>
              <w:t>Sandler</w:t>
            </w:r>
            <w:r>
              <w:rPr>
                <w:color w:val="231F20"/>
                <w:spacing w:val="-14"/>
                <w:sz w:val="20"/>
              </w:rPr>
              <w:t xml:space="preserve"> </w:t>
            </w:r>
            <w:r>
              <w:rPr>
                <w:color w:val="231F20"/>
                <w:sz w:val="20"/>
              </w:rPr>
              <w:t>does</w:t>
            </w:r>
            <w:r>
              <w:rPr>
                <w:color w:val="231F20"/>
                <w:spacing w:val="-13"/>
                <w:sz w:val="20"/>
              </w:rPr>
              <w:t xml:space="preserve"> </w:t>
            </w:r>
            <w:r>
              <w:rPr>
                <w:color w:val="231F20"/>
                <w:sz w:val="20"/>
              </w:rPr>
              <w:t>not</w:t>
            </w:r>
            <w:r>
              <w:rPr>
                <w:color w:val="231F20"/>
                <w:spacing w:val="-13"/>
                <w:sz w:val="20"/>
              </w:rPr>
              <w:t xml:space="preserve"> </w:t>
            </w:r>
            <w:r>
              <w:rPr>
                <w:color w:val="231F20"/>
                <w:sz w:val="20"/>
              </w:rPr>
              <w:t>jointly</w:t>
            </w:r>
            <w:r>
              <w:rPr>
                <w:color w:val="231F20"/>
                <w:spacing w:val="-13"/>
                <w:sz w:val="20"/>
              </w:rPr>
              <w:t xml:space="preserve"> </w:t>
            </w:r>
            <w:r>
              <w:rPr>
                <w:color w:val="231F20"/>
                <w:sz w:val="20"/>
              </w:rPr>
              <w:t>market.</w:t>
            </w:r>
          </w:p>
        </w:tc>
      </w:tr>
    </w:tbl>
    <w:p w:rsidR="005D0068" w:rsidRDefault="005D0068"/>
    <w:p w:rsidR="00B50E79" w:rsidRDefault="00B50E79"/>
    <w:p w:rsidR="00B50E79" w:rsidRDefault="00B50E79"/>
    <w:p w:rsidR="00B50E79" w:rsidRDefault="00B50E79">
      <w:r>
        <w:t xml:space="preserve">Piper Heartland Healthcare Capital LLC is a subsidiary of Piper Sandler Companies. If you are a California resident, please see </w:t>
      </w:r>
      <w:r w:rsidRPr="00B50E79">
        <w:rPr>
          <w:u w:val="single"/>
        </w:rPr>
        <w:t>PiperSandler.com</w:t>
      </w:r>
      <w:r>
        <w:t xml:space="preserve"> for information regarding Piper Sandler Companies California Consumer Privacy Policy. </w:t>
      </w:r>
    </w:p>
    <w:sectPr w:rsidR="00B50E79">
      <w:footerReference w:type="default" r:id="rId9"/>
      <w:pgSz w:w="12240" w:h="15840"/>
      <w:pgMar w:top="1020" w:right="1120" w:bottom="1000" w:left="1140"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4B" w:rsidRDefault="00B6784B">
      <w:r>
        <w:separator/>
      </w:r>
    </w:p>
  </w:endnote>
  <w:endnote w:type="continuationSeparator" w:id="0">
    <w:p w:rsidR="00B6784B" w:rsidRDefault="00B6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F6" w:rsidRDefault="008E2E1A">
    <w:pPr>
      <w:pStyle w:val="BodyText"/>
      <w:spacing w:line="14" w:lineRule="auto"/>
      <w:rPr>
        <w:sz w:val="20"/>
      </w:rPr>
    </w:pPr>
    <w:r w:rsidRPr="004A63D3">
      <w:rPr>
        <w:noProof/>
        <w:color w:val="000000" w:themeColor="text1"/>
      </w:rPr>
      <w:drawing>
        <wp:anchor distT="0" distB="0" distL="114300" distR="114300" simplePos="0" relativeHeight="503311168" behindDoc="0" locked="0" layoutInCell="0" allowOverlap="1" wp14:anchorId="46D7029E" wp14:editId="418C4D27">
          <wp:simplePos x="0" y="0"/>
          <wp:positionH relativeFrom="margin">
            <wp:align>right</wp:align>
          </wp:positionH>
          <wp:positionV relativeFrom="bottomMargin">
            <wp:posOffset>-154609</wp:posOffset>
          </wp:positionV>
          <wp:extent cx="2078355" cy="31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rJaffray_blk_24pt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8355" cy="312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F6" w:rsidRDefault="008E2E1A">
    <w:pPr>
      <w:pStyle w:val="BodyText"/>
      <w:spacing w:line="14" w:lineRule="auto"/>
      <w:rPr>
        <w:sz w:val="20"/>
      </w:rPr>
    </w:pPr>
    <w:r>
      <w:rPr>
        <w:noProof/>
      </w:rPr>
      <mc:AlternateContent>
        <mc:Choice Requires="wps">
          <w:drawing>
            <wp:anchor distT="0" distB="0" distL="114300" distR="114300" simplePos="0" relativeHeight="503309120" behindDoc="1" locked="0" layoutInCell="1" allowOverlap="1">
              <wp:simplePos x="0" y="0"/>
              <wp:positionH relativeFrom="page">
                <wp:posOffset>790713</wp:posOffset>
              </wp:positionH>
              <wp:positionV relativeFrom="page">
                <wp:posOffset>9360452</wp:posOffset>
              </wp:positionV>
              <wp:extent cx="574261" cy="197485"/>
              <wp:effectExtent l="0" t="0" r="16510" b="120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61"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2F6" w:rsidRDefault="00E422F6" w:rsidP="008E2E1A">
                          <w:pPr>
                            <w:pStyle w:val="BodyText"/>
                            <w:spacing w:before="1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25pt;margin-top:737.05pt;width:45.2pt;height:15.55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UT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58swWPgYFXDlx8swmhtuLkmmx51U+j0VLTJG&#10;iiU03oKT463So+vkYmJxkbOmsc1v+LMDwBxPIDQ8NXeGhO3lY+zF22gbhQ6w2Tqhl2XOTb4JnUXu&#10;L+fZu2yzyfyfJq4fJjUrS8pNmElXfvhnfTspfFTEWVlKNKw0cIaSkvvdppHoSEDXuf1OBblwc5/T&#10;sPWCXF6k5Aehtw5iJ19ESyfMw7kTL73I8fx4HS+8MA6z/HlKt4zTf08J9SmO58F81NJvc/Ps9zo3&#10;krRMw+RoWJvi6OxEEqPALS9tazVhzWhflMLQfyoFtHtqtNWrkegoVj3sBkAxIt6J8gGUKwUoC+QJ&#10;4w6MWsgfGPUwOlKsvh+IpBg1Hzio38yZyZCTsZsMwgt4mmKN0Whu9DiPDp1k+xqQx/+Lixv4Qypm&#10;1fvEAqibDYwDm8RpdJl5c7m3Xk8DdvULAAD//wMAUEsDBBQABgAIAAAAIQBfRIu64QAAAA0BAAAP&#10;AAAAZHJzL2Rvd25yZXYueG1sTI/BTsMwEETvSPyDtUjcqJ0oKTTEqSoEJyREGg4cndhNrMbrELtt&#10;+HuWE9x2dkezb8rt4kZ2NnOwHiUkKwHMYOe1xV7CR/Ny9wAsRIVajR6NhG8TYFtdX5Wq0P6CtTnv&#10;Y88oBEOhJAwxTgXnoRuMU2HlJ4N0O/jZqUhy7rme1YXC3chTIdbcKYv0YVCTeRpMd9yfnITdJ9bP&#10;9uutfa8PtW2ajcDX9VHK25tl9wgsmiX+meEXn9ChIqbWn1AHNpJOs5ysNGT3WQKMLGmSbYC1tMpF&#10;ngKvSv6/RfUDAAD//wMAUEsBAi0AFAAGAAgAAAAhALaDOJL+AAAA4QEAABMAAAAAAAAAAAAAAAAA&#10;AAAAAFtDb250ZW50X1R5cGVzXS54bWxQSwECLQAUAAYACAAAACEAOP0h/9YAAACUAQAACwAAAAAA&#10;AAAAAAAAAAAvAQAAX3JlbHMvLnJlbHNQSwECLQAUAAYACAAAACEAVQ+VE6oCAACoBQAADgAAAAAA&#10;AAAAAAAAAAAuAgAAZHJzL2Uyb0RvYy54bWxQSwECLQAUAAYACAAAACEAX0SLuuEAAAANAQAADwAA&#10;AAAAAAAAAAAAAAAEBQAAZHJzL2Rvd25yZXYueG1sUEsFBgAAAAAEAAQA8wAAABIGAAAAAA==&#10;" filled="f" stroked="f">
              <v:textbox inset="0,0,0,0">
                <w:txbxContent>
                  <w:p w:rsidR="00E422F6" w:rsidRDefault="00E422F6" w:rsidP="008E2E1A">
                    <w:pPr>
                      <w:pStyle w:val="BodyText"/>
                      <w:spacing w:before="19"/>
                    </w:pPr>
                  </w:p>
                </w:txbxContent>
              </v:textbox>
              <w10:wrap anchorx="page" anchory="page"/>
            </v:shape>
          </w:pict>
        </mc:Fallback>
      </mc:AlternateContent>
    </w:r>
    <w:r w:rsidRPr="004A63D3">
      <w:rPr>
        <w:noProof/>
        <w:color w:val="000000" w:themeColor="text1"/>
      </w:rPr>
      <w:drawing>
        <wp:anchor distT="0" distB="0" distL="114300" distR="114300" simplePos="0" relativeHeight="503313216" behindDoc="0" locked="0" layoutInCell="0" allowOverlap="1" wp14:anchorId="46D7029E" wp14:editId="418C4D27">
          <wp:simplePos x="0" y="0"/>
          <wp:positionH relativeFrom="margin">
            <wp:align>right</wp:align>
          </wp:positionH>
          <wp:positionV relativeFrom="page">
            <wp:posOffset>9345184</wp:posOffset>
          </wp:positionV>
          <wp:extent cx="2078355" cy="312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erJaffray_blk_24pt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83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B0D">
      <w:rPr>
        <w:noProof/>
      </w:rPr>
      <mc:AlternateContent>
        <mc:Choice Requires="wps">
          <w:drawing>
            <wp:anchor distT="0" distB="0" distL="114300" distR="114300" simplePos="0" relativeHeight="503309096" behindDoc="1" locked="0" layoutInCell="1" allowOverlap="1">
              <wp:simplePos x="0" y="0"/>
              <wp:positionH relativeFrom="page">
                <wp:posOffset>800100</wp:posOffset>
              </wp:positionH>
              <wp:positionV relativeFrom="page">
                <wp:posOffset>9147175</wp:posOffset>
              </wp:positionV>
              <wp:extent cx="6172200" cy="0"/>
              <wp:effectExtent l="9525" t="12700" r="952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48B5" id="Line 2" o:spid="_x0000_s1026" style="position:absolute;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20.25pt" to="549pt,7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WAHgIAAEE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3CBkSId&#10;jGgjFEd56ExvXAkBS7W1oTZ6Uq9mo+l3h5RetkTteWT4djaQloWM5C4lXJwB/F3/RTOIIQevY5tO&#10;je0CJDQAneI0zrdp8JNHFH5Os8ccRowRvfoSUl4TjXX+M9cdCkaFJXCOwOS4cT4QIeU1JLyj9FpI&#10;GYctFeoBfPKQxgSnpWDBGcKc3e+W0qIjAbnkk2ydR4UA2F1YQK6Ja4e46BqEZPVBsfhKywlbXWxP&#10;hBxsAJIqPAQ1As+LNQjlx1P6tJqtZsWoyKerUZHW9ejTelmMpuvs8aGe1Mtlnf0MnLOibAVjXAXa&#10;V9Fmxd+J4rI+g9xusr31J7lHj40EstdvJB2HHOY6KGSn2Xlrr8MHncbgy06FRXh/B/v95i9+AQAA&#10;//8DAFBLAwQUAAYACAAAACEA1Z5QSd4AAAAOAQAADwAAAGRycy9kb3ducmV2LnhtbExPy07DMBC8&#10;I/EP1iJxo3ZLqEKIUxUkJCS4tHDh5sbbJCJep7Gbpnw92wNqbzsPzc7ki9G1YsA+NJ40TCcKBFLp&#10;bUOVhq/P17sURIiGrGk9oYYjBlgU11e5yaw/0AqHdawEh1DIjIY6xi6TMpQ1OhMmvkNibet7ZyLD&#10;vpK2NwcOd62cKTWXzjTEH2rT4UuN5c967zQk4dfSW0gHe9y+f3w/7+T0Xg5a396MyycQEcd4NsOp&#10;PleHgjtt/J5sEC3j2Zy3RD6SRD2AOFnUY8rc5p+TRS4vZxR/AAAA//8DAFBLAQItABQABgAIAAAA&#10;IQC2gziS/gAAAOEBAAATAAAAAAAAAAAAAAAAAAAAAABbQ29udGVudF9UeXBlc10ueG1sUEsBAi0A&#10;FAAGAAgAAAAhADj9If/WAAAAlAEAAAsAAAAAAAAAAAAAAAAALwEAAF9yZWxzLy5yZWxzUEsBAi0A&#10;FAAGAAgAAAAhAH1JtYAeAgAAQQQAAA4AAAAAAAAAAAAAAAAALgIAAGRycy9lMm9Eb2MueG1sUEsB&#10;Ai0AFAAGAAgAAAAhANWeUEneAAAADgEAAA8AAAAAAAAAAAAAAAAAeAQAAGRycy9kb3ducmV2Lnht&#10;bFBLBQYAAAAABAAEAPMAAACDBQAAAAA=&#10;" strokecolor="#231f2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4B" w:rsidRDefault="00B6784B">
      <w:r>
        <w:separator/>
      </w:r>
    </w:p>
  </w:footnote>
  <w:footnote w:type="continuationSeparator" w:id="0">
    <w:p w:rsidR="00B6784B" w:rsidRDefault="00B67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00AD"/>
    <w:multiLevelType w:val="hybridMultilevel"/>
    <w:tmpl w:val="1C5C7CA4"/>
    <w:lvl w:ilvl="0" w:tplc="FD006CE0">
      <w:numFmt w:val="bullet"/>
      <w:lvlText w:val="•"/>
      <w:lvlJc w:val="left"/>
      <w:pPr>
        <w:ind w:left="261" w:hanging="192"/>
      </w:pPr>
      <w:rPr>
        <w:rFonts w:ascii="Cambria" w:eastAsia="Cambria" w:hAnsi="Cambria" w:cs="Cambria" w:hint="default"/>
        <w:color w:val="231F20"/>
        <w:w w:val="110"/>
        <w:sz w:val="16"/>
        <w:szCs w:val="16"/>
      </w:rPr>
    </w:lvl>
    <w:lvl w:ilvl="1" w:tplc="591ABF78">
      <w:numFmt w:val="bullet"/>
      <w:lvlText w:val="•"/>
      <w:lvlJc w:val="left"/>
      <w:pPr>
        <w:ind w:left="871" w:hanging="192"/>
      </w:pPr>
      <w:rPr>
        <w:rFonts w:hint="default"/>
      </w:rPr>
    </w:lvl>
    <w:lvl w:ilvl="2" w:tplc="024EB4F2">
      <w:numFmt w:val="bullet"/>
      <w:lvlText w:val="•"/>
      <w:lvlJc w:val="left"/>
      <w:pPr>
        <w:ind w:left="1483" w:hanging="192"/>
      </w:pPr>
      <w:rPr>
        <w:rFonts w:hint="default"/>
      </w:rPr>
    </w:lvl>
    <w:lvl w:ilvl="3" w:tplc="5F720ED8">
      <w:numFmt w:val="bullet"/>
      <w:lvlText w:val="•"/>
      <w:lvlJc w:val="left"/>
      <w:pPr>
        <w:ind w:left="2094" w:hanging="192"/>
      </w:pPr>
      <w:rPr>
        <w:rFonts w:hint="default"/>
      </w:rPr>
    </w:lvl>
    <w:lvl w:ilvl="4" w:tplc="DC2292DC">
      <w:numFmt w:val="bullet"/>
      <w:lvlText w:val="•"/>
      <w:lvlJc w:val="left"/>
      <w:pPr>
        <w:ind w:left="2706" w:hanging="192"/>
      </w:pPr>
      <w:rPr>
        <w:rFonts w:hint="default"/>
      </w:rPr>
    </w:lvl>
    <w:lvl w:ilvl="5" w:tplc="87680DB0">
      <w:numFmt w:val="bullet"/>
      <w:lvlText w:val="•"/>
      <w:lvlJc w:val="left"/>
      <w:pPr>
        <w:ind w:left="3317" w:hanging="192"/>
      </w:pPr>
      <w:rPr>
        <w:rFonts w:hint="default"/>
      </w:rPr>
    </w:lvl>
    <w:lvl w:ilvl="6" w:tplc="6568AD04">
      <w:numFmt w:val="bullet"/>
      <w:lvlText w:val="•"/>
      <w:lvlJc w:val="left"/>
      <w:pPr>
        <w:ind w:left="3929" w:hanging="192"/>
      </w:pPr>
      <w:rPr>
        <w:rFonts w:hint="default"/>
      </w:rPr>
    </w:lvl>
    <w:lvl w:ilvl="7" w:tplc="1C0C4424">
      <w:numFmt w:val="bullet"/>
      <w:lvlText w:val="•"/>
      <w:lvlJc w:val="left"/>
      <w:pPr>
        <w:ind w:left="4540" w:hanging="192"/>
      </w:pPr>
      <w:rPr>
        <w:rFonts w:hint="default"/>
      </w:rPr>
    </w:lvl>
    <w:lvl w:ilvl="8" w:tplc="9AD8DEB0">
      <w:numFmt w:val="bullet"/>
      <w:lvlText w:val="•"/>
      <w:lvlJc w:val="left"/>
      <w:pPr>
        <w:ind w:left="5152" w:hanging="192"/>
      </w:pPr>
      <w:rPr>
        <w:rFonts w:hint="default"/>
      </w:rPr>
    </w:lvl>
  </w:abstractNum>
  <w:abstractNum w:abstractNumId="1" w15:restartNumberingAfterBreak="0">
    <w:nsid w:val="2C7407F9"/>
    <w:multiLevelType w:val="hybridMultilevel"/>
    <w:tmpl w:val="0834290C"/>
    <w:lvl w:ilvl="0" w:tplc="0106944C">
      <w:numFmt w:val="bullet"/>
      <w:lvlText w:val="•"/>
      <w:lvlJc w:val="left"/>
      <w:pPr>
        <w:ind w:left="261" w:hanging="192"/>
      </w:pPr>
      <w:rPr>
        <w:rFonts w:ascii="Cambria" w:eastAsia="Cambria" w:hAnsi="Cambria" w:cs="Cambria" w:hint="default"/>
        <w:color w:val="231F20"/>
        <w:w w:val="110"/>
        <w:sz w:val="16"/>
        <w:szCs w:val="16"/>
      </w:rPr>
    </w:lvl>
    <w:lvl w:ilvl="1" w:tplc="A48C13CA">
      <w:numFmt w:val="bullet"/>
      <w:lvlText w:val="•"/>
      <w:lvlJc w:val="left"/>
      <w:pPr>
        <w:ind w:left="872" w:hanging="192"/>
      </w:pPr>
      <w:rPr>
        <w:rFonts w:hint="default"/>
      </w:rPr>
    </w:lvl>
    <w:lvl w:ilvl="2" w:tplc="81ECA970">
      <w:numFmt w:val="bullet"/>
      <w:lvlText w:val="•"/>
      <w:lvlJc w:val="left"/>
      <w:pPr>
        <w:ind w:left="1484" w:hanging="192"/>
      </w:pPr>
      <w:rPr>
        <w:rFonts w:hint="default"/>
      </w:rPr>
    </w:lvl>
    <w:lvl w:ilvl="3" w:tplc="BEA44B08">
      <w:numFmt w:val="bullet"/>
      <w:lvlText w:val="•"/>
      <w:lvlJc w:val="left"/>
      <w:pPr>
        <w:ind w:left="2096" w:hanging="192"/>
      </w:pPr>
      <w:rPr>
        <w:rFonts w:hint="default"/>
      </w:rPr>
    </w:lvl>
    <w:lvl w:ilvl="4" w:tplc="07047636">
      <w:numFmt w:val="bullet"/>
      <w:lvlText w:val="•"/>
      <w:lvlJc w:val="left"/>
      <w:pPr>
        <w:ind w:left="2708" w:hanging="192"/>
      </w:pPr>
      <w:rPr>
        <w:rFonts w:hint="default"/>
      </w:rPr>
    </w:lvl>
    <w:lvl w:ilvl="5" w:tplc="71A68E22">
      <w:numFmt w:val="bullet"/>
      <w:lvlText w:val="•"/>
      <w:lvlJc w:val="left"/>
      <w:pPr>
        <w:ind w:left="3320" w:hanging="192"/>
      </w:pPr>
      <w:rPr>
        <w:rFonts w:hint="default"/>
      </w:rPr>
    </w:lvl>
    <w:lvl w:ilvl="6" w:tplc="4A5291C6">
      <w:numFmt w:val="bullet"/>
      <w:lvlText w:val="•"/>
      <w:lvlJc w:val="left"/>
      <w:pPr>
        <w:ind w:left="3932" w:hanging="192"/>
      </w:pPr>
      <w:rPr>
        <w:rFonts w:hint="default"/>
      </w:rPr>
    </w:lvl>
    <w:lvl w:ilvl="7" w:tplc="049E682C">
      <w:numFmt w:val="bullet"/>
      <w:lvlText w:val="•"/>
      <w:lvlJc w:val="left"/>
      <w:pPr>
        <w:ind w:left="4544" w:hanging="192"/>
      </w:pPr>
      <w:rPr>
        <w:rFonts w:hint="default"/>
      </w:rPr>
    </w:lvl>
    <w:lvl w:ilvl="8" w:tplc="F872E9DA">
      <w:numFmt w:val="bullet"/>
      <w:lvlText w:val="•"/>
      <w:lvlJc w:val="left"/>
      <w:pPr>
        <w:ind w:left="5156" w:hanging="192"/>
      </w:pPr>
      <w:rPr>
        <w:rFonts w:hint="default"/>
      </w:rPr>
    </w:lvl>
  </w:abstractNum>
  <w:abstractNum w:abstractNumId="2" w15:restartNumberingAfterBreak="0">
    <w:nsid w:val="3D6D48B2"/>
    <w:multiLevelType w:val="hybridMultilevel"/>
    <w:tmpl w:val="0EF2C25C"/>
    <w:lvl w:ilvl="0" w:tplc="F46685B8">
      <w:numFmt w:val="bullet"/>
      <w:lvlText w:val="•"/>
      <w:lvlJc w:val="left"/>
      <w:pPr>
        <w:ind w:left="236" w:hanging="192"/>
      </w:pPr>
      <w:rPr>
        <w:rFonts w:ascii="Cambria" w:eastAsia="Cambria" w:hAnsi="Cambria" w:cs="Cambria" w:hint="default"/>
        <w:color w:val="231F20"/>
        <w:w w:val="110"/>
        <w:sz w:val="16"/>
        <w:szCs w:val="16"/>
      </w:rPr>
    </w:lvl>
    <w:lvl w:ilvl="1" w:tplc="7EEC8E5C">
      <w:numFmt w:val="bullet"/>
      <w:lvlText w:val="•"/>
      <w:lvlJc w:val="left"/>
      <w:pPr>
        <w:ind w:left="853" w:hanging="192"/>
      </w:pPr>
      <w:rPr>
        <w:rFonts w:hint="default"/>
      </w:rPr>
    </w:lvl>
    <w:lvl w:ilvl="2" w:tplc="DDC46442">
      <w:numFmt w:val="bullet"/>
      <w:lvlText w:val="•"/>
      <w:lvlJc w:val="left"/>
      <w:pPr>
        <w:ind w:left="1467" w:hanging="192"/>
      </w:pPr>
      <w:rPr>
        <w:rFonts w:hint="default"/>
      </w:rPr>
    </w:lvl>
    <w:lvl w:ilvl="3" w:tplc="C038B85E">
      <w:numFmt w:val="bullet"/>
      <w:lvlText w:val="•"/>
      <w:lvlJc w:val="left"/>
      <w:pPr>
        <w:ind w:left="2080" w:hanging="192"/>
      </w:pPr>
      <w:rPr>
        <w:rFonts w:hint="default"/>
      </w:rPr>
    </w:lvl>
    <w:lvl w:ilvl="4" w:tplc="68285FF0">
      <w:numFmt w:val="bullet"/>
      <w:lvlText w:val="•"/>
      <w:lvlJc w:val="left"/>
      <w:pPr>
        <w:ind w:left="2694" w:hanging="192"/>
      </w:pPr>
      <w:rPr>
        <w:rFonts w:hint="default"/>
      </w:rPr>
    </w:lvl>
    <w:lvl w:ilvl="5" w:tplc="124E7C70">
      <w:numFmt w:val="bullet"/>
      <w:lvlText w:val="•"/>
      <w:lvlJc w:val="left"/>
      <w:pPr>
        <w:ind w:left="3307" w:hanging="192"/>
      </w:pPr>
      <w:rPr>
        <w:rFonts w:hint="default"/>
      </w:rPr>
    </w:lvl>
    <w:lvl w:ilvl="6" w:tplc="57F0E4F0">
      <w:numFmt w:val="bullet"/>
      <w:lvlText w:val="•"/>
      <w:lvlJc w:val="left"/>
      <w:pPr>
        <w:ind w:left="3921" w:hanging="192"/>
      </w:pPr>
      <w:rPr>
        <w:rFonts w:hint="default"/>
      </w:rPr>
    </w:lvl>
    <w:lvl w:ilvl="7" w:tplc="757A5796">
      <w:numFmt w:val="bullet"/>
      <w:lvlText w:val="•"/>
      <w:lvlJc w:val="left"/>
      <w:pPr>
        <w:ind w:left="4534" w:hanging="192"/>
      </w:pPr>
      <w:rPr>
        <w:rFonts w:hint="default"/>
      </w:rPr>
    </w:lvl>
    <w:lvl w:ilvl="8" w:tplc="A2169A3A">
      <w:numFmt w:val="bullet"/>
      <w:lvlText w:val="•"/>
      <w:lvlJc w:val="left"/>
      <w:pPr>
        <w:ind w:left="5148" w:hanging="192"/>
      </w:pPr>
      <w:rPr>
        <w:rFonts w:hint="default"/>
      </w:rPr>
    </w:lvl>
  </w:abstractNum>
  <w:abstractNum w:abstractNumId="3" w15:restartNumberingAfterBreak="0">
    <w:nsid w:val="5269561C"/>
    <w:multiLevelType w:val="hybridMultilevel"/>
    <w:tmpl w:val="5E0A224A"/>
    <w:lvl w:ilvl="0" w:tplc="EA741764">
      <w:numFmt w:val="bullet"/>
      <w:lvlText w:val="•"/>
      <w:lvlJc w:val="left"/>
      <w:pPr>
        <w:ind w:left="361" w:hanging="192"/>
      </w:pPr>
      <w:rPr>
        <w:rFonts w:ascii="Cambria" w:eastAsia="Cambria" w:hAnsi="Cambria" w:cs="Cambria" w:hint="default"/>
        <w:color w:val="231F20"/>
        <w:w w:val="110"/>
        <w:sz w:val="16"/>
        <w:szCs w:val="16"/>
      </w:rPr>
    </w:lvl>
    <w:lvl w:ilvl="1" w:tplc="C532AFDE">
      <w:numFmt w:val="bullet"/>
      <w:lvlText w:val="•"/>
      <w:lvlJc w:val="left"/>
      <w:pPr>
        <w:ind w:left="1135" w:hanging="192"/>
      </w:pPr>
      <w:rPr>
        <w:rFonts w:hint="default"/>
      </w:rPr>
    </w:lvl>
    <w:lvl w:ilvl="2" w:tplc="7242D262">
      <w:numFmt w:val="bullet"/>
      <w:lvlText w:val="•"/>
      <w:lvlJc w:val="left"/>
      <w:pPr>
        <w:ind w:left="1910" w:hanging="192"/>
      </w:pPr>
      <w:rPr>
        <w:rFonts w:hint="default"/>
      </w:rPr>
    </w:lvl>
    <w:lvl w:ilvl="3" w:tplc="7666A998">
      <w:numFmt w:val="bullet"/>
      <w:lvlText w:val="•"/>
      <w:lvlJc w:val="left"/>
      <w:pPr>
        <w:ind w:left="2685" w:hanging="192"/>
      </w:pPr>
      <w:rPr>
        <w:rFonts w:hint="default"/>
      </w:rPr>
    </w:lvl>
    <w:lvl w:ilvl="4" w:tplc="B79A0C7C">
      <w:numFmt w:val="bullet"/>
      <w:lvlText w:val="•"/>
      <w:lvlJc w:val="left"/>
      <w:pPr>
        <w:ind w:left="3460" w:hanging="192"/>
      </w:pPr>
      <w:rPr>
        <w:rFonts w:hint="default"/>
      </w:rPr>
    </w:lvl>
    <w:lvl w:ilvl="5" w:tplc="50A43DA8">
      <w:numFmt w:val="bullet"/>
      <w:lvlText w:val="•"/>
      <w:lvlJc w:val="left"/>
      <w:pPr>
        <w:ind w:left="4235" w:hanging="192"/>
      </w:pPr>
      <w:rPr>
        <w:rFonts w:hint="default"/>
      </w:rPr>
    </w:lvl>
    <w:lvl w:ilvl="6" w:tplc="CD8ACCCE">
      <w:numFmt w:val="bullet"/>
      <w:lvlText w:val="•"/>
      <w:lvlJc w:val="left"/>
      <w:pPr>
        <w:ind w:left="5010" w:hanging="192"/>
      </w:pPr>
      <w:rPr>
        <w:rFonts w:hint="default"/>
      </w:rPr>
    </w:lvl>
    <w:lvl w:ilvl="7" w:tplc="83086F64">
      <w:numFmt w:val="bullet"/>
      <w:lvlText w:val="•"/>
      <w:lvlJc w:val="left"/>
      <w:pPr>
        <w:ind w:left="5785" w:hanging="192"/>
      </w:pPr>
      <w:rPr>
        <w:rFonts w:hint="default"/>
      </w:rPr>
    </w:lvl>
    <w:lvl w:ilvl="8" w:tplc="D9B0E406">
      <w:numFmt w:val="bullet"/>
      <w:lvlText w:val="•"/>
      <w:lvlJc w:val="left"/>
      <w:pPr>
        <w:ind w:left="6560" w:hanging="192"/>
      </w:pPr>
      <w:rPr>
        <w:rFonts w:hint="default"/>
      </w:rPr>
    </w:lvl>
  </w:abstractNum>
  <w:abstractNum w:abstractNumId="4" w15:restartNumberingAfterBreak="0">
    <w:nsid w:val="6B1A1907"/>
    <w:multiLevelType w:val="hybridMultilevel"/>
    <w:tmpl w:val="906AD298"/>
    <w:lvl w:ilvl="0" w:tplc="9B4AD53E">
      <w:numFmt w:val="bullet"/>
      <w:lvlText w:val="•"/>
      <w:lvlJc w:val="left"/>
      <w:pPr>
        <w:ind w:left="261" w:hanging="192"/>
      </w:pPr>
      <w:rPr>
        <w:rFonts w:ascii="Cambria" w:eastAsia="Cambria" w:hAnsi="Cambria" w:cs="Cambria" w:hint="default"/>
        <w:color w:val="231F20"/>
        <w:w w:val="110"/>
        <w:sz w:val="16"/>
        <w:szCs w:val="16"/>
      </w:rPr>
    </w:lvl>
    <w:lvl w:ilvl="1" w:tplc="476ED398">
      <w:numFmt w:val="bullet"/>
      <w:lvlText w:val="•"/>
      <w:lvlJc w:val="left"/>
      <w:pPr>
        <w:ind w:left="872" w:hanging="192"/>
      </w:pPr>
      <w:rPr>
        <w:rFonts w:hint="default"/>
      </w:rPr>
    </w:lvl>
    <w:lvl w:ilvl="2" w:tplc="EED4CC38">
      <w:numFmt w:val="bullet"/>
      <w:lvlText w:val="•"/>
      <w:lvlJc w:val="left"/>
      <w:pPr>
        <w:ind w:left="1484" w:hanging="192"/>
      </w:pPr>
      <w:rPr>
        <w:rFonts w:hint="default"/>
      </w:rPr>
    </w:lvl>
    <w:lvl w:ilvl="3" w:tplc="160AEDC6">
      <w:numFmt w:val="bullet"/>
      <w:lvlText w:val="•"/>
      <w:lvlJc w:val="left"/>
      <w:pPr>
        <w:ind w:left="2096" w:hanging="192"/>
      </w:pPr>
      <w:rPr>
        <w:rFonts w:hint="default"/>
      </w:rPr>
    </w:lvl>
    <w:lvl w:ilvl="4" w:tplc="49EEB5A2">
      <w:numFmt w:val="bullet"/>
      <w:lvlText w:val="•"/>
      <w:lvlJc w:val="left"/>
      <w:pPr>
        <w:ind w:left="2708" w:hanging="192"/>
      </w:pPr>
      <w:rPr>
        <w:rFonts w:hint="default"/>
      </w:rPr>
    </w:lvl>
    <w:lvl w:ilvl="5" w:tplc="765AD364">
      <w:numFmt w:val="bullet"/>
      <w:lvlText w:val="•"/>
      <w:lvlJc w:val="left"/>
      <w:pPr>
        <w:ind w:left="3320" w:hanging="192"/>
      </w:pPr>
      <w:rPr>
        <w:rFonts w:hint="default"/>
      </w:rPr>
    </w:lvl>
    <w:lvl w:ilvl="6" w:tplc="286AC346">
      <w:numFmt w:val="bullet"/>
      <w:lvlText w:val="•"/>
      <w:lvlJc w:val="left"/>
      <w:pPr>
        <w:ind w:left="3932" w:hanging="192"/>
      </w:pPr>
      <w:rPr>
        <w:rFonts w:hint="default"/>
      </w:rPr>
    </w:lvl>
    <w:lvl w:ilvl="7" w:tplc="08C24638">
      <w:numFmt w:val="bullet"/>
      <w:lvlText w:val="•"/>
      <w:lvlJc w:val="left"/>
      <w:pPr>
        <w:ind w:left="4544" w:hanging="192"/>
      </w:pPr>
      <w:rPr>
        <w:rFonts w:hint="default"/>
      </w:rPr>
    </w:lvl>
    <w:lvl w:ilvl="8" w:tplc="36108CBC">
      <w:numFmt w:val="bullet"/>
      <w:lvlText w:val="•"/>
      <w:lvlJc w:val="left"/>
      <w:pPr>
        <w:ind w:left="5156" w:hanging="192"/>
      </w:pPr>
      <w:rPr>
        <w:rFonts w:hint="default"/>
      </w:rPr>
    </w:lvl>
  </w:abstractNum>
  <w:abstractNum w:abstractNumId="5" w15:restartNumberingAfterBreak="0">
    <w:nsid w:val="6F3F0AA7"/>
    <w:multiLevelType w:val="hybridMultilevel"/>
    <w:tmpl w:val="A4FCF40C"/>
    <w:lvl w:ilvl="0" w:tplc="FA761524">
      <w:numFmt w:val="bullet"/>
      <w:lvlText w:val="•"/>
      <w:lvlJc w:val="left"/>
      <w:pPr>
        <w:ind w:left="267" w:hanging="192"/>
      </w:pPr>
      <w:rPr>
        <w:rFonts w:ascii="Cambria" w:eastAsia="Cambria" w:hAnsi="Cambria" w:cs="Cambria" w:hint="default"/>
        <w:color w:val="231F20"/>
        <w:w w:val="110"/>
        <w:sz w:val="16"/>
        <w:szCs w:val="16"/>
      </w:rPr>
    </w:lvl>
    <w:lvl w:ilvl="1" w:tplc="7CDA27A8">
      <w:numFmt w:val="bullet"/>
      <w:lvlText w:val="•"/>
      <w:lvlJc w:val="left"/>
      <w:pPr>
        <w:ind w:left="872" w:hanging="192"/>
      </w:pPr>
      <w:rPr>
        <w:rFonts w:hint="default"/>
      </w:rPr>
    </w:lvl>
    <w:lvl w:ilvl="2" w:tplc="C87E0BD2">
      <w:numFmt w:val="bullet"/>
      <w:lvlText w:val="•"/>
      <w:lvlJc w:val="left"/>
      <w:pPr>
        <w:ind w:left="1484" w:hanging="192"/>
      </w:pPr>
      <w:rPr>
        <w:rFonts w:hint="default"/>
      </w:rPr>
    </w:lvl>
    <w:lvl w:ilvl="3" w:tplc="E4926594">
      <w:numFmt w:val="bullet"/>
      <w:lvlText w:val="•"/>
      <w:lvlJc w:val="left"/>
      <w:pPr>
        <w:ind w:left="2096" w:hanging="192"/>
      </w:pPr>
      <w:rPr>
        <w:rFonts w:hint="default"/>
      </w:rPr>
    </w:lvl>
    <w:lvl w:ilvl="4" w:tplc="5A3049DA">
      <w:numFmt w:val="bullet"/>
      <w:lvlText w:val="•"/>
      <w:lvlJc w:val="left"/>
      <w:pPr>
        <w:ind w:left="2708" w:hanging="192"/>
      </w:pPr>
      <w:rPr>
        <w:rFonts w:hint="default"/>
      </w:rPr>
    </w:lvl>
    <w:lvl w:ilvl="5" w:tplc="C7B02D22">
      <w:numFmt w:val="bullet"/>
      <w:lvlText w:val="•"/>
      <w:lvlJc w:val="left"/>
      <w:pPr>
        <w:ind w:left="3320" w:hanging="192"/>
      </w:pPr>
      <w:rPr>
        <w:rFonts w:hint="default"/>
      </w:rPr>
    </w:lvl>
    <w:lvl w:ilvl="6" w:tplc="EBFCDF08">
      <w:numFmt w:val="bullet"/>
      <w:lvlText w:val="•"/>
      <w:lvlJc w:val="left"/>
      <w:pPr>
        <w:ind w:left="3932" w:hanging="192"/>
      </w:pPr>
      <w:rPr>
        <w:rFonts w:hint="default"/>
      </w:rPr>
    </w:lvl>
    <w:lvl w:ilvl="7" w:tplc="C4E89942">
      <w:numFmt w:val="bullet"/>
      <w:lvlText w:val="•"/>
      <w:lvlJc w:val="left"/>
      <w:pPr>
        <w:ind w:left="4544" w:hanging="192"/>
      </w:pPr>
      <w:rPr>
        <w:rFonts w:hint="default"/>
      </w:rPr>
    </w:lvl>
    <w:lvl w:ilvl="8" w:tplc="DDBCF412">
      <w:numFmt w:val="bullet"/>
      <w:lvlText w:val="•"/>
      <w:lvlJc w:val="left"/>
      <w:pPr>
        <w:ind w:left="5156" w:hanging="192"/>
      </w:pPr>
      <w:rPr>
        <w:rFont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F6"/>
    <w:rsid w:val="00024B8F"/>
    <w:rsid w:val="00070436"/>
    <w:rsid w:val="001251DC"/>
    <w:rsid w:val="00140733"/>
    <w:rsid w:val="002132FC"/>
    <w:rsid w:val="002A5E43"/>
    <w:rsid w:val="003B2ECE"/>
    <w:rsid w:val="005D0068"/>
    <w:rsid w:val="006D50F4"/>
    <w:rsid w:val="008547C1"/>
    <w:rsid w:val="008E2E1A"/>
    <w:rsid w:val="00915B0D"/>
    <w:rsid w:val="0092552B"/>
    <w:rsid w:val="00AB7FD6"/>
    <w:rsid w:val="00AF752D"/>
    <w:rsid w:val="00B310FF"/>
    <w:rsid w:val="00B50E79"/>
    <w:rsid w:val="00B66D1D"/>
    <w:rsid w:val="00B6784B"/>
    <w:rsid w:val="00C70695"/>
    <w:rsid w:val="00CD543F"/>
    <w:rsid w:val="00E422F6"/>
    <w:rsid w:val="00E8126B"/>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E95C3"/>
  <w15:docId w15:val="{4D2B99CE-8E8D-4A7A-9934-A9ABABDD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T Std" w:eastAsia="HelveticaNeueLT Std" w:hAnsi="HelveticaNeueLT Std" w:cs="HelveticaNeueLT St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ell MT" w:eastAsia="Bell MT" w:hAnsi="Bell MT" w:cs="Bell MT"/>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543F"/>
    <w:pPr>
      <w:tabs>
        <w:tab w:val="center" w:pos="4680"/>
        <w:tab w:val="right" w:pos="9360"/>
      </w:tabs>
    </w:pPr>
  </w:style>
  <w:style w:type="character" w:customStyle="1" w:styleId="HeaderChar">
    <w:name w:val="Header Char"/>
    <w:basedOn w:val="DefaultParagraphFont"/>
    <w:link w:val="Header"/>
    <w:uiPriority w:val="99"/>
    <w:rsid w:val="00CD543F"/>
    <w:rPr>
      <w:rFonts w:ascii="HelveticaNeueLT Std" w:eastAsia="HelveticaNeueLT Std" w:hAnsi="HelveticaNeueLT Std" w:cs="HelveticaNeueLT Std"/>
    </w:rPr>
  </w:style>
  <w:style w:type="paragraph" w:styleId="Footer">
    <w:name w:val="footer"/>
    <w:basedOn w:val="Normal"/>
    <w:link w:val="FooterChar"/>
    <w:uiPriority w:val="99"/>
    <w:unhideWhenUsed/>
    <w:rsid w:val="00CD543F"/>
    <w:pPr>
      <w:tabs>
        <w:tab w:val="center" w:pos="4680"/>
        <w:tab w:val="right" w:pos="9360"/>
      </w:tabs>
    </w:pPr>
  </w:style>
  <w:style w:type="character" w:customStyle="1" w:styleId="FooterChar">
    <w:name w:val="Footer Char"/>
    <w:basedOn w:val="DefaultParagraphFont"/>
    <w:link w:val="Footer"/>
    <w:uiPriority w:val="99"/>
    <w:rsid w:val="00CD543F"/>
    <w:rPr>
      <w:rFonts w:ascii="HelveticaNeueLT Std" w:eastAsia="HelveticaNeueLT Std" w:hAnsi="HelveticaNeueLT Std" w:cs="HelveticaNeueLT Std"/>
    </w:rPr>
  </w:style>
  <w:style w:type="character" w:styleId="Hyperlink">
    <w:name w:val="Hyperlink"/>
    <w:basedOn w:val="DefaultParagraphFont"/>
    <w:uiPriority w:val="99"/>
    <w:unhideWhenUsed/>
    <w:rsid w:val="00AB7FD6"/>
    <w:rPr>
      <w:color w:val="0000FF" w:themeColor="hyperlink"/>
      <w:u w:val="single"/>
    </w:rPr>
  </w:style>
  <w:style w:type="paragraph" w:styleId="BalloonText">
    <w:name w:val="Balloon Text"/>
    <w:basedOn w:val="Normal"/>
    <w:link w:val="BalloonTextChar"/>
    <w:uiPriority w:val="99"/>
    <w:semiHidden/>
    <w:unhideWhenUsed/>
    <w:rsid w:val="002A5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43"/>
    <w:rPr>
      <w:rFonts w:ascii="Segoe UI" w:eastAsia="HelveticaNeueLT St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persand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Piper Jaffray &amp; Co.</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Gannon, Cristina</dc:creator>
  <cp:lastModifiedBy>morel01</cp:lastModifiedBy>
  <cp:revision>2</cp:revision>
  <dcterms:created xsi:type="dcterms:W3CDTF">2020-10-27T15:26:00Z</dcterms:created>
  <dcterms:modified xsi:type="dcterms:W3CDTF">2020-10-27T15:26:00Z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Acrobat PDFMaker 18 for Word</vt:lpwstr>
  </property>
  <property fmtid="{D5CDD505-2E9C-101B-9397-08002B2CF9AE}" pid="4" name="LastSaved">
    <vt:filetime>2019-06-03T00:00:00Z</vt:filetime>
  </property>
</Properties>
</file>